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2FE" w:rsidRPr="007B77D8" w:rsidRDefault="007E5CAF" w:rsidP="000A52B0">
      <w:pPr>
        <w:pStyle w:val="Heading1"/>
        <w:jc w:val="left"/>
        <w:rPr>
          <w:bCs/>
          <w:smallCaps/>
        </w:rPr>
      </w:pPr>
      <w:r>
        <w:rPr>
          <w:noProof/>
          <w:sz w:val="22"/>
          <w:szCs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30480</wp:posOffset>
                </wp:positionH>
                <wp:positionV relativeFrom="paragraph">
                  <wp:posOffset>920750</wp:posOffset>
                </wp:positionV>
                <wp:extent cx="5892165" cy="421005"/>
                <wp:effectExtent l="0" t="0" r="13335" b="171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421005"/>
                        </a:xfrm>
                        <a:prstGeom prst="rect">
                          <a:avLst/>
                        </a:prstGeom>
                        <a:solidFill>
                          <a:srgbClr val="FFFFFF"/>
                        </a:solidFill>
                        <a:ln w="9525">
                          <a:solidFill>
                            <a:srgbClr val="000000"/>
                          </a:solidFill>
                          <a:miter lim="800000"/>
                          <a:headEnd/>
                          <a:tailEnd/>
                        </a:ln>
                      </wps:spPr>
                      <wps:txbx>
                        <w:txbxContent>
                          <w:p w:rsidR="003342FE" w:rsidRDefault="003342FE" w:rsidP="003342FE">
                            <w:pPr>
                              <w:pStyle w:val="BlockText"/>
                              <w:shd w:val="clear" w:color="auto" w:fill="E6E6E6"/>
                              <w:tabs>
                                <w:tab w:val="clear" w:pos="-1440"/>
                              </w:tabs>
                              <w:ind w:left="0" w:right="-35"/>
                            </w:pPr>
                            <w:r>
                              <w:t>This document applies to projects that will close using GOCO funds. This document does not apply to land donations where GOCO funds are used only for transaction costs.</w:t>
                            </w:r>
                          </w:p>
                          <w:p w:rsidR="003342FE" w:rsidRDefault="003342FE" w:rsidP="003342FE">
                            <w:pPr>
                              <w:shd w:val="clear" w:color="auto" w:fill="E6E6E6"/>
                              <w:ind w:right="-3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pt;margin-top:72.5pt;width:463.9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">
                <v:textbox>
                  <w:txbxContent>
                    <w:p w:rsidR="003342FE" w:rsidRDefault="003342FE" w:rsidP="003342FE">
                      <w:pPr>
                        <w:pStyle w:val="BlockText"/>
                        <w:shd w:val="clear" w:color="auto" w:fill="E6E6E6"/>
                        <w:tabs>
                          <w:tab w:val="clear" w:pos="-1440"/>
                        </w:tabs>
                        <w:ind w:left="0" w:right="-35"/>
                      </w:pPr>
                      <w:r>
                        <w:t>This document applies to projects that will close using GOCO funds. This document does not apply to land donations where GOCO funds are used only for transaction costs.</w:t>
                      </w:r>
                    </w:p>
                    <w:p w:rsidR="003342FE" w:rsidRDefault="003342FE" w:rsidP="003342FE">
                      <w:pPr>
                        <w:shd w:val="clear" w:color="auto" w:fill="E6E6E6"/>
                        <w:ind w:right="-35"/>
                        <w:jc w:val="center"/>
                      </w:pPr>
                    </w:p>
                  </w:txbxContent>
                </v:textbox>
                <w10:wrap type="square"/>
              </v:shape>
            </w:pict>
          </mc:Fallback>
        </mc:AlternateContent>
      </w:r>
      <w:r w:rsidR="000A52B0" w:rsidRPr="007B77D8">
        <w:rPr>
          <w:noProof/>
          <w:szCs w:val="24"/>
        </w:rPr>
        <w:drawing>
          <wp:anchor distT="0" distB="0" distL="114300" distR="114300" simplePos="0" relativeHeight="251660288" behindDoc="0" locked="0" layoutInCell="1" allowOverlap="1">
            <wp:simplePos x="0" y="0"/>
            <wp:positionH relativeFrom="column">
              <wp:posOffset>3633470</wp:posOffset>
            </wp:positionH>
            <wp:positionV relativeFrom="paragraph">
              <wp:posOffset>58420</wp:posOffset>
            </wp:positionV>
            <wp:extent cx="2282190" cy="628015"/>
            <wp:effectExtent l="0" t="0" r="3810" b="635"/>
            <wp:wrapSquare wrapText="bothSides"/>
            <wp:docPr id="4" name="Picture 1" descr="C:\Users\jgrantz\Desktop\Logos\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antz\Desktop\Logos\GOCO log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60" t="20880" r="8044" b="20860"/>
                    <a:stretch/>
                  </pic:blipFill>
                  <pic:spPr bwMode="auto">
                    <a:xfrm>
                      <a:off x="0" y="0"/>
                      <a:ext cx="2282190" cy="628015"/>
                    </a:xfrm>
                    <a:prstGeom prst="rect">
                      <a:avLst/>
                    </a:prstGeom>
                    <a:noFill/>
                    <a:ln>
                      <a:noFill/>
                    </a:ln>
                    <a:extLst>
                      <a:ext uri="{53640926-AAD7-44D8-BBD7-CCE9431645EC}">
                        <a14:shadowObscured xmlns:a14="http://schemas.microsoft.com/office/drawing/2010/main"/>
                      </a:ext>
                    </a:extLst>
                  </pic:spPr>
                </pic:pic>
              </a:graphicData>
            </a:graphic>
          </wp:anchor>
        </w:drawing>
      </w:r>
      <w:r w:rsidR="003342FE" w:rsidRPr="007B77D8">
        <w:rPr>
          <w:i/>
          <w:smallCaps/>
        </w:rPr>
        <w:t xml:space="preserve">Due Diligence Checklist for a </w:t>
      </w:r>
      <w:r w:rsidR="000A52B0" w:rsidRPr="007B77D8">
        <w:rPr>
          <w:i/>
          <w:smallCaps/>
        </w:rPr>
        <w:t xml:space="preserve"> </w:t>
      </w:r>
      <w:r w:rsidR="003342FE" w:rsidRPr="001B7BCD">
        <w:rPr>
          <w:i/>
          <w:smallCaps/>
        </w:rPr>
        <w:t xml:space="preserve">GOCO Land Acquisition Project </w:t>
      </w:r>
      <w:r w:rsidR="00855721" w:rsidRPr="00855721">
        <w:rPr>
          <w:smallCaps/>
        </w:rPr>
        <w:t xml:space="preserve">- </w:t>
      </w:r>
      <w:r w:rsidR="003342FE" w:rsidRPr="00401C49">
        <w:rPr>
          <w:bCs/>
          <w:smallCaps/>
          <w:u w:val="single"/>
        </w:rPr>
        <w:t>Closing</w:t>
      </w:r>
    </w:p>
    <w:p w:rsidR="003342FE" w:rsidRPr="00554942" w:rsidRDefault="003342FE" w:rsidP="003342FE">
      <w:pPr>
        <w:rPr>
          <w:sz w:val="22"/>
          <w:szCs w:val="22"/>
        </w:rPr>
      </w:pPr>
    </w:p>
    <w:p w:rsidR="003342FE" w:rsidRPr="00554942" w:rsidRDefault="003342FE" w:rsidP="003342FE">
      <w:pPr>
        <w:pStyle w:val="BlockText"/>
        <w:tabs>
          <w:tab w:val="clear" w:pos="-1440"/>
        </w:tabs>
        <w:ind w:left="0" w:right="0"/>
        <w:rPr>
          <w:szCs w:val="22"/>
        </w:rPr>
      </w:pPr>
      <w:r w:rsidRPr="00554942">
        <w:rPr>
          <w:szCs w:val="22"/>
        </w:rPr>
        <w:t xml:space="preserve">Please see Great Outdoors Colorado’s current </w:t>
      </w:r>
      <w:r w:rsidR="00350D63">
        <w:rPr>
          <w:szCs w:val="22"/>
        </w:rPr>
        <w:t>Land Acquisition Procedures</w:t>
      </w:r>
      <w:r w:rsidRPr="00554942">
        <w:rPr>
          <w:szCs w:val="22"/>
        </w:rPr>
        <w:t xml:space="preserve"> </w:t>
      </w:r>
      <w:r w:rsidR="00554942" w:rsidRPr="00554942">
        <w:rPr>
          <w:szCs w:val="22"/>
        </w:rPr>
        <w:t>for a d</w:t>
      </w:r>
      <w:r w:rsidR="00C36D62">
        <w:rPr>
          <w:szCs w:val="22"/>
        </w:rPr>
        <w:t>etailed description</w:t>
      </w:r>
      <w:r w:rsidRPr="00554942">
        <w:rPr>
          <w:szCs w:val="22"/>
        </w:rPr>
        <w:t xml:space="preserve"> of these documents</w:t>
      </w:r>
      <w:r w:rsidR="00C36D62">
        <w:rPr>
          <w:szCs w:val="22"/>
        </w:rPr>
        <w:t xml:space="preserve"> and why GOCO requires them</w:t>
      </w:r>
      <w:r w:rsidRPr="00554942">
        <w:rPr>
          <w:szCs w:val="22"/>
        </w:rPr>
        <w:t>.</w:t>
      </w:r>
    </w:p>
    <w:p w:rsidR="003342FE" w:rsidRPr="00554942" w:rsidRDefault="003342FE" w:rsidP="003342FE">
      <w:pPr>
        <w:rPr>
          <w:sz w:val="22"/>
          <w:szCs w:val="22"/>
        </w:rPr>
      </w:pPr>
    </w:p>
    <w:p w:rsidR="003342FE" w:rsidRPr="00554942" w:rsidRDefault="003342FE" w:rsidP="003342FE">
      <w:pPr>
        <w:rPr>
          <w:sz w:val="22"/>
          <w:szCs w:val="22"/>
        </w:rPr>
      </w:pPr>
      <w:r w:rsidRPr="00554942">
        <w:rPr>
          <w:sz w:val="22"/>
          <w:szCs w:val="22"/>
        </w:rPr>
        <w:t xml:space="preserve">These documents are required </w:t>
      </w:r>
      <w:r w:rsidRPr="00554942">
        <w:rPr>
          <w:b/>
          <w:sz w:val="22"/>
          <w:szCs w:val="22"/>
          <w:u w:val="single"/>
        </w:rPr>
        <w:t>prior to</w:t>
      </w:r>
      <w:r w:rsidRPr="00554942">
        <w:rPr>
          <w:sz w:val="22"/>
          <w:szCs w:val="22"/>
        </w:rPr>
        <w:t xml:space="preserve"> closing and the disbursement of GOCO’s funds:</w:t>
      </w:r>
    </w:p>
    <w:p w:rsidR="003342FE" w:rsidRPr="00554942" w:rsidRDefault="003342FE" w:rsidP="003342FE">
      <w:pPr>
        <w:rPr>
          <w:sz w:val="22"/>
          <w:szCs w:val="22"/>
        </w:rPr>
      </w:pPr>
    </w:p>
    <w:p w:rsidR="003342FE" w:rsidRPr="00554942" w:rsidRDefault="003342FE" w:rsidP="003342FE">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Within 60 days after grant award:</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sidRPr="00016294">
        <w:rPr>
          <w:sz w:val="22"/>
          <w:szCs w:val="22"/>
        </w:rPr>
        <w:fldChar w:fldCharType="begin">
          <w:ffData>
            <w:name w:val="Check1"/>
            <w:enabled/>
            <w:calcOnExit w:val="0"/>
            <w:checkBox>
              <w:sizeAuto/>
              <w:default w:val="0"/>
              <w:checked w:val="0"/>
            </w:checkBox>
          </w:ffData>
        </w:fldChar>
      </w:r>
      <w:bookmarkStart w:id="0" w:name="Check1"/>
      <w:r w:rsidR="00306401" w:rsidRPr="00016294">
        <w:rPr>
          <w:sz w:val="22"/>
          <w:szCs w:val="22"/>
        </w:rPr>
        <w:instrText xml:space="preserve"> FORMCHECKBOX </w:instrText>
      </w:r>
      <w:r w:rsidR="00DF4FC5">
        <w:rPr>
          <w:sz w:val="22"/>
          <w:szCs w:val="22"/>
        </w:rPr>
      </w:r>
      <w:r w:rsidR="00DF4FC5">
        <w:rPr>
          <w:sz w:val="22"/>
          <w:szCs w:val="22"/>
        </w:rPr>
        <w:fldChar w:fldCharType="separate"/>
      </w:r>
      <w:r w:rsidR="004A06CF" w:rsidRPr="00016294">
        <w:rPr>
          <w:sz w:val="22"/>
          <w:szCs w:val="22"/>
        </w:rPr>
        <w:fldChar w:fldCharType="end"/>
      </w:r>
      <w:bookmarkEnd w:id="0"/>
      <w:r w:rsidRPr="00554942">
        <w:rPr>
          <w:sz w:val="22"/>
          <w:szCs w:val="22"/>
        </w:rPr>
        <w:tab/>
        <w:t xml:space="preserve">Signed Grant Agreement </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ed w:val="0"/>
            </w:checkBox>
          </w:ffData>
        </w:fldChar>
      </w:r>
      <w:bookmarkStart w:id="1" w:name="Check2"/>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bookmarkEnd w:id="1"/>
      <w:r w:rsidRPr="00554942">
        <w:rPr>
          <w:sz w:val="22"/>
          <w:szCs w:val="22"/>
        </w:rPr>
        <w:tab/>
        <w:t>Resolution authorizing grantee to execute Grant Agreement</w:t>
      </w:r>
    </w:p>
    <w:p w:rsidR="003342FE" w:rsidRPr="00554942" w:rsidRDefault="003342FE" w:rsidP="003342FE">
      <w:pPr>
        <w:tabs>
          <w:tab w:val="left" w:pos="360"/>
          <w:tab w:val="left" w:pos="720"/>
          <w:tab w:val="left" w:pos="1080"/>
        </w:tabs>
        <w:rPr>
          <w:sz w:val="22"/>
          <w:szCs w:val="22"/>
        </w:rPr>
      </w:pPr>
    </w:p>
    <w:p w:rsidR="003342FE" w:rsidRPr="00554942" w:rsidRDefault="003342FE" w:rsidP="003342FE">
      <w:pPr>
        <w:tabs>
          <w:tab w:val="left" w:pos="360"/>
          <w:tab w:val="left" w:pos="720"/>
          <w:tab w:val="left" w:pos="1080"/>
        </w:tabs>
        <w:rPr>
          <w:b/>
          <w:bCs/>
          <w:i/>
          <w:iCs/>
          <w:sz w:val="22"/>
          <w:szCs w:val="22"/>
        </w:rPr>
      </w:pPr>
      <w:r w:rsidRPr="00554942">
        <w:rPr>
          <w:sz w:val="22"/>
          <w:szCs w:val="22"/>
        </w:rPr>
        <w:tab/>
      </w:r>
      <w:r w:rsidRPr="00554942">
        <w:rPr>
          <w:b/>
          <w:bCs/>
          <w:i/>
          <w:iCs/>
          <w:sz w:val="22"/>
          <w:szCs w:val="22"/>
        </w:rPr>
        <w:t>At least 90 days before closing:</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Appraisal Guidelines and flowchart signed by grantee and appraiser</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Signed purchase contract or option agreement</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Title commitment and related documents</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Water rights due diligence demonstration</w:t>
      </w:r>
    </w:p>
    <w:p w:rsidR="003342FE" w:rsidRPr="00554942" w:rsidRDefault="003342FE" w:rsidP="003342FE">
      <w:pPr>
        <w:tabs>
          <w:tab w:val="left" w:pos="360"/>
          <w:tab w:val="left" w:pos="720"/>
          <w:tab w:val="left" w:pos="1080"/>
        </w:tabs>
        <w:rPr>
          <w:sz w:val="22"/>
          <w:szCs w:val="22"/>
        </w:rPr>
      </w:pPr>
    </w:p>
    <w:p w:rsidR="003342FE" w:rsidRPr="00554942" w:rsidRDefault="003342FE" w:rsidP="003342FE">
      <w:pPr>
        <w:tabs>
          <w:tab w:val="left" w:pos="360"/>
          <w:tab w:val="left" w:pos="720"/>
          <w:tab w:val="left" w:pos="1080"/>
        </w:tabs>
        <w:rPr>
          <w:sz w:val="22"/>
          <w:szCs w:val="22"/>
        </w:rPr>
      </w:pPr>
      <w:r w:rsidRPr="00554942">
        <w:rPr>
          <w:b/>
          <w:i/>
          <w:sz w:val="22"/>
          <w:szCs w:val="22"/>
        </w:rPr>
        <w:tab/>
        <w:t>At least 60 days before closing:</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Draft conservation easement</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Survey (if necessary)</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 xml:space="preserve">Environmental </w:t>
      </w:r>
      <w:r w:rsidR="008A0F4E">
        <w:rPr>
          <w:sz w:val="22"/>
          <w:szCs w:val="22"/>
        </w:rPr>
        <w:t>site</w:t>
      </w:r>
      <w:r w:rsidR="008A0F4E" w:rsidRPr="00554942">
        <w:rPr>
          <w:sz w:val="22"/>
          <w:szCs w:val="22"/>
        </w:rPr>
        <w:t xml:space="preserve"> </w:t>
      </w:r>
      <w:r w:rsidRPr="00554942">
        <w:rPr>
          <w:sz w:val="22"/>
          <w:szCs w:val="22"/>
        </w:rPr>
        <w:t>assessment</w:t>
      </w:r>
    </w:p>
    <w:p w:rsidR="003342FE" w:rsidRPr="00554942" w:rsidRDefault="003342FE" w:rsidP="003342FE">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Geologist’s mineral assessment</w:t>
      </w:r>
    </w:p>
    <w:p w:rsidR="003342FE" w:rsidRPr="00554942" w:rsidRDefault="003342FE" w:rsidP="003342FE">
      <w:pPr>
        <w:tabs>
          <w:tab w:val="left" w:pos="360"/>
          <w:tab w:val="left" w:pos="720"/>
          <w:tab w:val="left" w:pos="1080"/>
        </w:tabs>
        <w:rPr>
          <w:sz w:val="22"/>
          <w:szCs w:val="22"/>
        </w:rPr>
      </w:pPr>
    </w:p>
    <w:p w:rsidR="003342FE" w:rsidRPr="00554942" w:rsidRDefault="003342FE" w:rsidP="003342FE">
      <w:pPr>
        <w:pStyle w:val="Header"/>
        <w:tabs>
          <w:tab w:val="clear" w:pos="4320"/>
          <w:tab w:val="clear" w:pos="8640"/>
          <w:tab w:val="left" w:pos="360"/>
          <w:tab w:val="left" w:pos="720"/>
          <w:tab w:val="left" w:pos="1080"/>
        </w:tabs>
        <w:rPr>
          <w:rFonts w:ascii="Times New Roman" w:hAnsi="Times New Roman"/>
          <w:b/>
          <w:i/>
          <w:sz w:val="22"/>
          <w:szCs w:val="22"/>
        </w:rPr>
      </w:pPr>
      <w:r w:rsidRPr="00554942">
        <w:rPr>
          <w:rFonts w:ascii="Times New Roman" w:hAnsi="Times New Roman"/>
          <w:b/>
          <w:i/>
          <w:sz w:val="22"/>
          <w:szCs w:val="22"/>
        </w:rPr>
        <w:tab/>
        <w:t xml:space="preserve">At least </w:t>
      </w:r>
      <w:r w:rsidR="00BB57BF">
        <w:rPr>
          <w:rFonts w:ascii="Times New Roman" w:hAnsi="Times New Roman"/>
          <w:b/>
          <w:i/>
          <w:sz w:val="22"/>
          <w:szCs w:val="22"/>
        </w:rPr>
        <w:t>14</w:t>
      </w:r>
      <w:r w:rsidRPr="00554942">
        <w:rPr>
          <w:rFonts w:ascii="Times New Roman" w:hAnsi="Times New Roman"/>
          <w:b/>
          <w:i/>
          <w:sz w:val="22"/>
          <w:szCs w:val="22"/>
        </w:rPr>
        <w:t xml:space="preserve"> days before closing:</w:t>
      </w:r>
    </w:p>
    <w:p w:rsidR="003342FE" w:rsidRPr="00554942" w:rsidRDefault="003342FE" w:rsidP="003342FE">
      <w:pPr>
        <w:pStyle w:val="BodyText2"/>
        <w:tabs>
          <w:tab w:val="left" w:pos="360"/>
          <w:tab w:val="left" w:pos="720"/>
          <w:tab w:val="left" w:pos="1080"/>
        </w:tabs>
        <w:rPr>
          <w:b w:val="0"/>
          <w:sz w:val="22"/>
          <w:szCs w:val="22"/>
        </w:rPr>
      </w:pPr>
      <w:r w:rsidRPr="00554942">
        <w:rPr>
          <w:b w:val="0"/>
          <w:sz w:val="22"/>
          <w:szCs w:val="22"/>
        </w:rPr>
        <w:tab/>
      </w:r>
      <w:r w:rsidRPr="00554942">
        <w:rPr>
          <w:b w:val="0"/>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r>
      <w:r w:rsidRPr="00554942">
        <w:rPr>
          <w:b w:val="0"/>
          <w:sz w:val="22"/>
          <w:szCs w:val="22"/>
        </w:rPr>
        <w:t>Signage Form signed by grantee</w:t>
      </w:r>
    </w:p>
    <w:p w:rsidR="003342FE" w:rsidRPr="00554942" w:rsidRDefault="003342FE" w:rsidP="003342FE">
      <w:pPr>
        <w:pStyle w:val="BodyText2"/>
        <w:tabs>
          <w:tab w:val="left" w:pos="360"/>
          <w:tab w:val="left" w:pos="720"/>
          <w:tab w:val="left" w:pos="1080"/>
        </w:tabs>
        <w:ind w:left="1080" w:hanging="1080"/>
        <w:rPr>
          <w:b w:val="0"/>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b w:val="0"/>
          <w:sz w:val="22"/>
          <w:szCs w:val="22"/>
        </w:rPr>
        <w:tab/>
        <w:t>Final qualified appraisal</w:t>
      </w:r>
      <w:r w:rsidR="0005615E">
        <w:rPr>
          <w:b w:val="0"/>
          <w:sz w:val="22"/>
          <w:szCs w:val="22"/>
        </w:rPr>
        <w:t xml:space="preserve"> (approved by G</w:t>
      </w:r>
      <w:r w:rsidRPr="00554942">
        <w:rPr>
          <w:b w:val="0"/>
          <w:sz w:val="22"/>
          <w:szCs w:val="22"/>
        </w:rPr>
        <w:t>OCO’s reviewer with no outstanding issues)</w:t>
      </w:r>
    </w:p>
    <w:p w:rsidR="003342FE" w:rsidRPr="00554942" w:rsidRDefault="003342FE" w:rsidP="003342FE">
      <w:pPr>
        <w:pStyle w:val="a"/>
        <w:tabs>
          <w:tab w:val="left" w:pos="360"/>
          <w:tab w:val="left" w:pos="720"/>
          <w:tab w:val="left" w:pos="1080"/>
        </w:tabs>
        <w:ind w:left="0" w:firstLine="0"/>
        <w:rPr>
          <w:rFonts w:ascii="Times New Roman" w:hAnsi="Times New Roman"/>
          <w:sz w:val="22"/>
          <w:szCs w:val="22"/>
        </w:rPr>
      </w:pPr>
      <w:r w:rsidRPr="00554942">
        <w:rPr>
          <w:rFonts w:ascii="Times New Roman" w:hAnsi="Times New Roman"/>
          <w:sz w:val="22"/>
          <w:szCs w:val="22"/>
        </w:rPr>
        <w:tab/>
      </w:r>
      <w:r w:rsidRPr="00554942">
        <w:rPr>
          <w:rFonts w:ascii="Times New Roman" w:hAnsi="Times New Roman"/>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rFonts w:ascii="Times New Roman" w:hAnsi="Times New Roman"/>
          <w:sz w:val="22"/>
          <w:szCs w:val="22"/>
        </w:rPr>
        <w:tab/>
        <w:t>Final Project Budget form (marked “Final”)</w:t>
      </w:r>
    </w:p>
    <w:p w:rsidR="003342FE" w:rsidRPr="00554942" w:rsidRDefault="003342FE" w:rsidP="003342FE">
      <w:pPr>
        <w:pStyle w:val="BodyText"/>
        <w:tabs>
          <w:tab w:val="left" w:pos="360"/>
          <w:tab w:val="left" w:pos="720"/>
          <w:tab w:val="left" w:pos="1080"/>
        </w:tabs>
        <w:ind w:left="1080" w:hanging="720"/>
        <w:rPr>
          <w:rFonts w:ascii="Times New Roman" w:hAnsi="Times New Roman"/>
          <w:i w:val="0"/>
          <w:sz w:val="22"/>
          <w:szCs w:val="22"/>
        </w:rPr>
      </w:pPr>
      <w:r w:rsidRPr="00554942">
        <w:rPr>
          <w:rFonts w:ascii="Times New Roman" w:hAnsi="Times New Roman"/>
          <w:i w:val="0"/>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rFonts w:ascii="Times New Roman" w:hAnsi="Times New Roman"/>
          <w:i w:val="0"/>
          <w:sz w:val="22"/>
          <w:szCs w:val="22"/>
        </w:rPr>
        <w:tab/>
      </w:r>
      <w:r w:rsidRPr="00554942">
        <w:rPr>
          <w:rFonts w:ascii="Times New Roman" w:hAnsi="Times New Roman"/>
          <w:i w:val="0"/>
          <w:iCs/>
          <w:sz w:val="22"/>
          <w:szCs w:val="22"/>
        </w:rPr>
        <w:t>Wire transfer instructions, draft buyer’s settlement statement, and closing documents (including final draft of warranty deed(s) for fee title acquisitions)</w:t>
      </w:r>
    </w:p>
    <w:p w:rsidR="003342FE" w:rsidRPr="00554942" w:rsidRDefault="004A06CF" w:rsidP="003342FE">
      <w:pPr>
        <w:pStyle w:val="BodyText"/>
        <w:tabs>
          <w:tab w:val="left" w:pos="360"/>
          <w:tab w:val="left" w:pos="720"/>
          <w:tab w:val="left" w:pos="1080"/>
        </w:tabs>
        <w:ind w:left="2160" w:hanging="1440"/>
        <w:rPr>
          <w:rFonts w:ascii="Times New Roman" w:hAnsi="Times New Roman"/>
          <w:i w:val="0"/>
          <w:iCs/>
          <w:sz w:val="22"/>
          <w:szCs w:val="22"/>
        </w:rPr>
      </w:pPr>
      <w:r>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Pr>
          <w:sz w:val="22"/>
          <w:szCs w:val="22"/>
        </w:rPr>
        <w:fldChar w:fldCharType="end"/>
      </w:r>
      <w:r w:rsidR="003342FE" w:rsidRPr="00554942">
        <w:rPr>
          <w:rFonts w:ascii="Times New Roman" w:hAnsi="Times New Roman"/>
          <w:i w:val="0"/>
          <w:sz w:val="22"/>
          <w:szCs w:val="22"/>
        </w:rPr>
        <w:tab/>
      </w:r>
      <w:r w:rsidR="003342FE" w:rsidRPr="00554942">
        <w:rPr>
          <w:rFonts w:ascii="Times New Roman" w:hAnsi="Times New Roman"/>
          <w:i w:val="0"/>
          <w:iCs/>
          <w:sz w:val="22"/>
          <w:szCs w:val="22"/>
        </w:rPr>
        <w:t>Resolution authorizing grantee to accept property interest (or other proof of authorization)</w:t>
      </w:r>
    </w:p>
    <w:p w:rsidR="003342FE" w:rsidRPr="00554942" w:rsidRDefault="004A06CF" w:rsidP="003342FE">
      <w:pPr>
        <w:pStyle w:val="BodyText"/>
        <w:tabs>
          <w:tab w:val="left" w:pos="360"/>
          <w:tab w:val="left" w:pos="720"/>
          <w:tab w:val="left" w:pos="1080"/>
        </w:tabs>
        <w:ind w:left="1080" w:hanging="360"/>
        <w:rPr>
          <w:rFonts w:ascii="Times New Roman" w:hAnsi="Times New Roman"/>
          <w:i w:val="0"/>
          <w:iCs/>
          <w:sz w:val="22"/>
          <w:szCs w:val="22"/>
        </w:rPr>
      </w:pPr>
      <w:r>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Pr>
          <w:sz w:val="22"/>
          <w:szCs w:val="22"/>
        </w:rPr>
        <w:fldChar w:fldCharType="end"/>
      </w:r>
      <w:r w:rsidR="003342FE" w:rsidRPr="00554942">
        <w:rPr>
          <w:rFonts w:ascii="Times New Roman" w:hAnsi="Times New Roman"/>
          <w:i w:val="0"/>
          <w:sz w:val="22"/>
          <w:szCs w:val="22"/>
        </w:rPr>
        <w:tab/>
      </w:r>
      <w:r w:rsidR="003342FE" w:rsidRPr="00554942">
        <w:rPr>
          <w:rFonts w:ascii="Times New Roman" w:hAnsi="Times New Roman"/>
          <w:i w:val="0"/>
          <w:iCs/>
          <w:sz w:val="22"/>
          <w:szCs w:val="22"/>
        </w:rPr>
        <w:t xml:space="preserve">Baseline documentation report </w:t>
      </w:r>
    </w:p>
    <w:p w:rsidR="003342FE" w:rsidRPr="00554942" w:rsidRDefault="003342FE" w:rsidP="003342FE">
      <w:pPr>
        <w:tabs>
          <w:tab w:val="left" w:pos="360"/>
          <w:tab w:val="left" w:pos="720"/>
          <w:tab w:val="left" w:pos="1080"/>
        </w:tabs>
        <w:rPr>
          <w:sz w:val="22"/>
          <w:szCs w:val="22"/>
        </w:rPr>
      </w:pPr>
    </w:p>
    <w:p w:rsidR="003342FE" w:rsidRPr="00554942" w:rsidRDefault="003342FE" w:rsidP="003342FE">
      <w:pPr>
        <w:pStyle w:val="Header"/>
        <w:tabs>
          <w:tab w:val="clear" w:pos="4320"/>
          <w:tab w:val="clear" w:pos="8640"/>
          <w:tab w:val="left" w:pos="360"/>
          <w:tab w:val="left" w:pos="720"/>
          <w:tab w:val="left" w:pos="1080"/>
        </w:tabs>
        <w:rPr>
          <w:rFonts w:ascii="Times New Roman" w:hAnsi="Times New Roman"/>
          <w:b/>
          <w:bCs/>
          <w:i/>
          <w:iCs/>
          <w:sz w:val="22"/>
          <w:szCs w:val="22"/>
        </w:rPr>
      </w:pPr>
      <w:r w:rsidRPr="00554942">
        <w:rPr>
          <w:rFonts w:ascii="Times New Roman" w:hAnsi="Times New Roman"/>
          <w:sz w:val="22"/>
          <w:szCs w:val="22"/>
        </w:rPr>
        <w:tab/>
      </w:r>
      <w:r w:rsidRPr="00554942">
        <w:rPr>
          <w:rFonts w:ascii="Times New Roman" w:hAnsi="Times New Roman"/>
          <w:b/>
          <w:bCs/>
          <w:i/>
          <w:iCs/>
          <w:sz w:val="22"/>
          <w:szCs w:val="22"/>
        </w:rPr>
        <w:t>May be submitted after closing:</w:t>
      </w:r>
    </w:p>
    <w:p w:rsidR="003342FE" w:rsidRPr="00554942" w:rsidRDefault="003342FE" w:rsidP="003342FE">
      <w:pPr>
        <w:pStyle w:val="BodyText"/>
        <w:tabs>
          <w:tab w:val="left" w:pos="360"/>
          <w:tab w:val="left" w:pos="720"/>
          <w:tab w:val="left" w:pos="1080"/>
        </w:tabs>
        <w:rPr>
          <w:rFonts w:ascii="Times New Roman" w:hAnsi="Times New Roman"/>
          <w:i w:val="0"/>
          <w:iCs/>
          <w:sz w:val="22"/>
          <w:szCs w:val="22"/>
        </w:rPr>
      </w:pPr>
      <w:r w:rsidRPr="00554942">
        <w:rPr>
          <w:rFonts w:ascii="Times New Roman" w:hAnsi="Times New Roman"/>
          <w:i w:val="0"/>
          <w:sz w:val="22"/>
          <w:szCs w:val="22"/>
        </w:rPr>
        <w:tab/>
      </w:r>
      <w:r w:rsidRPr="00554942">
        <w:rPr>
          <w:rFonts w:ascii="Times New Roman" w:hAnsi="Times New Roman"/>
          <w:i w:val="0"/>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rFonts w:ascii="Times New Roman" w:hAnsi="Times New Roman"/>
          <w:i w:val="0"/>
          <w:sz w:val="22"/>
          <w:szCs w:val="22"/>
        </w:rPr>
        <w:tab/>
      </w:r>
      <w:r w:rsidRPr="00554942">
        <w:rPr>
          <w:rFonts w:ascii="Times New Roman" w:hAnsi="Times New Roman"/>
          <w:i w:val="0"/>
          <w:iCs/>
          <w:sz w:val="22"/>
          <w:szCs w:val="22"/>
        </w:rPr>
        <w:t>Land management plan</w:t>
      </w:r>
      <w:r w:rsidR="008A0F4E">
        <w:rPr>
          <w:rFonts w:ascii="Times New Roman" w:hAnsi="Times New Roman"/>
          <w:i w:val="0"/>
          <w:iCs/>
          <w:sz w:val="22"/>
          <w:szCs w:val="22"/>
          <w:lang w:val="en-US"/>
        </w:rPr>
        <w:t>, if necessary</w:t>
      </w:r>
      <w:r w:rsidRPr="00554942">
        <w:rPr>
          <w:rFonts w:ascii="Times New Roman" w:hAnsi="Times New Roman"/>
          <w:i w:val="0"/>
          <w:iCs/>
          <w:sz w:val="22"/>
          <w:szCs w:val="22"/>
        </w:rPr>
        <w:t xml:space="preserve"> (provide to GOCO within one year)</w:t>
      </w:r>
    </w:p>
    <w:p w:rsidR="003342FE" w:rsidRPr="00554942" w:rsidRDefault="003342FE" w:rsidP="003342FE">
      <w:pPr>
        <w:rPr>
          <w:sz w:val="22"/>
          <w:szCs w:val="22"/>
        </w:rPr>
      </w:pPr>
    </w:p>
    <w:p w:rsidR="001B7BCD" w:rsidRPr="00554942" w:rsidRDefault="003342FE" w:rsidP="001B7BCD">
      <w:pPr>
        <w:rPr>
          <w:sz w:val="22"/>
          <w:szCs w:val="22"/>
        </w:rPr>
      </w:pPr>
      <w:r w:rsidRPr="00554942">
        <w:rPr>
          <w:b/>
          <w:bCs/>
          <w:sz w:val="22"/>
          <w:szCs w:val="22"/>
        </w:rPr>
        <w:t>NOTE:</w:t>
      </w:r>
      <w:r w:rsidRPr="00554942">
        <w:rPr>
          <w:sz w:val="22"/>
          <w:szCs w:val="22"/>
        </w:rPr>
        <w:t xml:space="preserve">  If you provide these documents in a timely fashion, GOCO will make every effort to meet your anticipated closing date. Please recognize that GOCO must approve all due diligence for your project at least two days prior to closing, because GOCO has to request the wire transfer from the state treasurer’s office the day before closing. We are also reviewing due diligence for other grants, so delays in providing this information to GOCO may prevent GOCO from approving the due diligence in time to present GOCO funds at closing.</w:t>
      </w:r>
      <w:r w:rsidR="001B7BCD" w:rsidRPr="00554942">
        <w:rPr>
          <w:sz w:val="22"/>
          <w:szCs w:val="22"/>
        </w:rPr>
        <w:br w:type="page"/>
      </w:r>
    </w:p>
    <w:p w:rsidR="001B7BCD" w:rsidRPr="001B7BCD" w:rsidRDefault="007E5CAF" w:rsidP="001B7BCD">
      <w:pPr>
        <w:pStyle w:val="Heading1"/>
        <w:jc w:val="left"/>
        <w:rPr>
          <w:bCs/>
          <w:smallCaps/>
        </w:rPr>
      </w:pPr>
      <w:r>
        <w:rPr>
          <w:noProof/>
          <w:sz w:val="20"/>
          <w:lang w:val="en-US" w:eastAsia="en-US"/>
        </w:rPr>
        <w:lastRenderedPageBreak/>
        <mc:AlternateContent>
          <mc:Choice Requires="wps">
            <w:drawing>
              <wp:anchor distT="0" distB="0" distL="114300" distR="114300" simplePos="0" relativeHeight="251662336" behindDoc="0" locked="0" layoutInCell="1" allowOverlap="1" wp14:anchorId="40FEFD41" wp14:editId="11468A0C">
                <wp:simplePos x="0" y="0"/>
                <wp:positionH relativeFrom="column">
                  <wp:posOffset>15875</wp:posOffset>
                </wp:positionH>
                <wp:positionV relativeFrom="paragraph">
                  <wp:posOffset>929005</wp:posOffset>
                </wp:positionV>
                <wp:extent cx="5892165" cy="612140"/>
                <wp:effectExtent l="0" t="0" r="1333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612140"/>
                        </a:xfrm>
                        <a:prstGeom prst="rect">
                          <a:avLst/>
                        </a:prstGeom>
                        <a:solidFill>
                          <a:srgbClr val="FFFFFF"/>
                        </a:solidFill>
                        <a:ln w="9525">
                          <a:solidFill>
                            <a:srgbClr val="000000"/>
                          </a:solidFill>
                          <a:miter lim="800000"/>
                          <a:headEnd/>
                          <a:tailEnd/>
                        </a:ln>
                      </wps:spPr>
                      <wps:txbx>
                        <w:txbxContent>
                          <w:p w:rsidR="001B7BCD" w:rsidRDefault="001B7BCD" w:rsidP="001B7BCD">
                            <w:pPr>
                              <w:pStyle w:val="BlockText"/>
                              <w:shd w:val="clear" w:color="auto" w:fill="E6E6E6"/>
                              <w:tabs>
                                <w:tab w:val="clear" w:pos="-1440"/>
                              </w:tabs>
                              <w:ind w:left="0" w:right="-35"/>
                            </w:pPr>
                            <w:r>
                              <w:t>This document applies to projects that have already closed and for which you are seeking reimbursement from GOCO. This document does not apply to land donations where GOCO funds are used only for transaction costs.</w:t>
                            </w:r>
                          </w:p>
                          <w:p w:rsidR="001B7BCD" w:rsidRDefault="001B7BCD" w:rsidP="001B7BCD">
                            <w:pPr>
                              <w:shd w:val="clear" w:color="auto" w:fill="E6E6E6"/>
                              <w:ind w:right="-3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25pt;margin-top:73.15pt;width:463.95pt;height: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">
                <v:textbox>
                  <w:txbxContent>
                    <w:p w:rsidR="001B7BCD" w:rsidRDefault="001B7BCD" w:rsidP="001B7BCD">
                      <w:pPr>
                        <w:pStyle w:val="BlockText"/>
                        <w:shd w:val="clear" w:color="auto" w:fill="E6E6E6"/>
                        <w:tabs>
                          <w:tab w:val="clear" w:pos="-1440"/>
                        </w:tabs>
                        <w:ind w:left="0" w:right="-35"/>
                      </w:pPr>
                      <w:r>
                        <w:t>This document applies to projects that have already closed and for which you are seeking reimbursement from GOCO. This document does not apply to land donations where GOCO funds are used only for transaction costs.</w:t>
                      </w:r>
                    </w:p>
                    <w:p w:rsidR="001B7BCD" w:rsidRDefault="001B7BCD" w:rsidP="001B7BCD">
                      <w:pPr>
                        <w:shd w:val="clear" w:color="auto" w:fill="E6E6E6"/>
                        <w:ind w:right="-35"/>
                        <w:jc w:val="center"/>
                      </w:pPr>
                    </w:p>
                  </w:txbxContent>
                </v:textbox>
                <w10:wrap type="square"/>
              </v:shape>
            </w:pict>
          </mc:Fallback>
        </mc:AlternateContent>
      </w:r>
      <w:r w:rsidR="001B7BCD" w:rsidRPr="007B77D8">
        <w:rPr>
          <w:noProof/>
          <w:szCs w:val="24"/>
        </w:rPr>
        <w:drawing>
          <wp:anchor distT="0" distB="0" distL="114300" distR="114300" simplePos="0" relativeHeight="251663360" behindDoc="0" locked="0" layoutInCell="1" allowOverlap="1" wp14:anchorId="5A2AA342" wp14:editId="30C5FDF5">
            <wp:simplePos x="0" y="0"/>
            <wp:positionH relativeFrom="column">
              <wp:posOffset>3633470</wp:posOffset>
            </wp:positionH>
            <wp:positionV relativeFrom="paragraph">
              <wp:posOffset>58420</wp:posOffset>
            </wp:positionV>
            <wp:extent cx="2282190" cy="628015"/>
            <wp:effectExtent l="0" t="0" r="3810" b="635"/>
            <wp:wrapSquare wrapText="bothSides"/>
            <wp:docPr id="3" name="Picture 1" descr="C:\Users\jgrantz\Desktop\Logos\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antz\Desktop\Logos\GOCO log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60" t="20880" r="8044" b="20860"/>
                    <a:stretch/>
                  </pic:blipFill>
                  <pic:spPr bwMode="auto">
                    <a:xfrm>
                      <a:off x="0" y="0"/>
                      <a:ext cx="2282190" cy="628015"/>
                    </a:xfrm>
                    <a:prstGeom prst="rect">
                      <a:avLst/>
                    </a:prstGeom>
                    <a:noFill/>
                    <a:ln>
                      <a:noFill/>
                    </a:ln>
                    <a:extLst>
                      <a:ext uri="{53640926-AAD7-44D8-BBD7-CCE9431645EC}">
                        <a14:shadowObscured xmlns:a14="http://schemas.microsoft.com/office/drawing/2010/main"/>
                      </a:ext>
                    </a:extLst>
                  </pic:spPr>
                </pic:pic>
              </a:graphicData>
            </a:graphic>
          </wp:anchor>
        </w:drawing>
      </w:r>
      <w:r w:rsidR="001B7BCD" w:rsidRPr="007B77D8">
        <w:rPr>
          <w:i/>
          <w:smallCaps/>
        </w:rPr>
        <w:t xml:space="preserve">Due Diligence Checklist for a  </w:t>
      </w:r>
      <w:r w:rsidR="001B7BCD" w:rsidRPr="001B7BCD">
        <w:rPr>
          <w:i/>
          <w:smallCaps/>
        </w:rPr>
        <w:t xml:space="preserve">GOCO Land Acquisition Project </w:t>
      </w:r>
      <w:r w:rsidR="00823666" w:rsidRPr="00823666">
        <w:rPr>
          <w:smallCaps/>
        </w:rPr>
        <w:t xml:space="preserve">- </w:t>
      </w:r>
      <w:r w:rsidR="001B7BCD" w:rsidRPr="00401C49">
        <w:rPr>
          <w:bCs/>
          <w:smallCaps/>
          <w:u w:val="single"/>
        </w:rPr>
        <w:t>Reimbursement</w:t>
      </w:r>
    </w:p>
    <w:p w:rsidR="001B7BCD" w:rsidRPr="00554942" w:rsidRDefault="001B7BCD" w:rsidP="001B7BCD">
      <w:pPr>
        <w:rPr>
          <w:sz w:val="22"/>
          <w:szCs w:val="22"/>
        </w:rPr>
      </w:pPr>
    </w:p>
    <w:p w:rsidR="001B7BCD" w:rsidRDefault="001B7BCD" w:rsidP="00A427BF">
      <w:pPr>
        <w:pStyle w:val="BlockText"/>
        <w:tabs>
          <w:tab w:val="clear" w:pos="-1440"/>
        </w:tabs>
        <w:ind w:left="0" w:right="0"/>
        <w:rPr>
          <w:szCs w:val="22"/>
        </w:rPr>
      </w:pPr>
      <w:r w:rsidRPr="00554942">
        <w:rPr>
          <w:szCs w:val="22"/>
        </w:rPr>
        <w:t xml:space="preserve">Please see Great Outdoors Colorado’s current </w:t>
      </w:r>
      <w:r w:rsidR="00350D63">
        <w:rPr>
          <w:szCs w:val="22"/>
        </w:rPr>
        <w:t>Land Acquisition Procedures</w:t>
      </w:r>
      <w:r w:rsidRPr="00554942">
        <w:rPr>
          <w:szCs w:val="22"/>
        </w:rPr>
        <w:t xml:space="preserve"> </w:t>
      </w:r>
      <w:r w:rsidR="00A427BF" w:rsidRPr="00554942">
        <w:rPr>
          <w:szCs w:val="22"/>
        </w:rPr>
        <w:t>for a d</w:t>
      </w:r>
      <w:r w:rsidR="00A427BF">
        <w:rPr>
          <w:szCs w:val="22"/>
        </w:rPr>
        <w:t>etailed description</w:t>
      </w:r>
      <w:r w:rsidR="00A427BF" w:rsidRPr="00554942">
        <w:rPr>
          <w:szCs w:val="22"/>
        </w:rPr>
        <w:t xml:space="preserve"> of these documents</w:t>
      </w:r>
      <w:r w:rsidR="00A427BF">
        <w:rPr>
          <w:szCs w:val="22"/>
        </w:rPr>
        <w:t xml:space="preserve"> and why GOCO requires them</w:t>
      </w:r>
      <w:r w:rsidR="00A427BF" w:rsidRPr="00554942">
        <w:rPr>
          <w:szCs w:val="22"/>
        </w:rPr>
        <w:t>.</w:t>
      </w:r>
    </w:p>
    <w:p w:rsidR="00A427BF" w:rsidRPr="00554942" w:rsidRDefault="00A427BF" w:rsidP="00A427BF">
      <w:pPr>
        <w:pStyle w:val="BlockText"/>
        <w:tabs>
          <w:tab w:val="clear" w:pos="-1440"/>
        </w:tabs>
        <w:ind w:left="0" w:right="0"/>
        <w:rPr>
          <w:szCs w:val="22"/>
        </w:rPr>
      </w:pPr>
    </w:p>
    <w:p w:rsidR="001B7BCD" w:rsidRPr="00554942" w:rsidRDefault="001B7BCD" w:rsidP="001B7BCD">
      <w:pPr>
        <w:rPr>
          <w:sz w:val="22"/>
          <w:szCs w:val="22"/>
        </w:rPr>
      </w:pPr>
      <w:r w:rsidRPr="00554942">
        <w:rPr>
          <w:sz w:val="22"/>
          <w:szCs w:val="22"/>
        </w:rPr>
        <w:t xml:space="preserve">These documents are required </w:t>
      </w:r>
      <w:r w:rsidRPr="00554942">
        <w:rPr>
          <w:b/>
          <w:sz w:val="22"/>
          <w:szCs w:val="22"/>
          <w:u w:val="single"/>
        </w:rPr>
        <w:t>prior to</w:t>
      </w:r>
      <w:r w:rsidRPr="00554942">
        <w:rPr>
          <w:sz w:val="22"/>
          <w:szCs w:val="22"/>
        </w:rPr>
        <w:t xml:space="preserve"> the disbursement of GOCO’s funds:</w:t>
      </w:r>
    </w:p>
    <w:p w:rsidR="001B7BCD" w:rsidRPr="00554942" w:rsidRDefault="001B7BCD" w:rsidP="001B7BCD">
      <w:pPr>
        <w:rPr>
          <w:sz w:val="22"/>
          <w:szCs w:val="22"/>
        </w:rPr>
      </w:pPr>
    </w:p>
    <w:p w:rsidR="001B7BCD" w:rsidRPr="00554942" w:rsidRDefault="001B7BCD" w:rsidP="001B7BCD">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With the application:</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Qualified appraisal</w:t>
      </w:r>
      <w:r w:rsidR="007B7C9F">
        <w:rPr>
          <w:sz w:val="22"/>
          <w:szCs w:val="22"/>
        </w:rPr>
        <w:t xml:space="preserve"> </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 xml:space="preserve">Title insurance policy </w:t>
      </w:r>
      <w:r w:rsidRPr="00554942">
        <w:rPr>
          <w:iCs/>
          <w:sz w:val="22"/>
          <w:szCs w:val="22"/>
        </w:rPr>
        <w:t>(with copies of all Schedule B documents)</w:t>
      </w:r>
    </w:p>
    <w:p w:rsidR="001B7BCD" w:rsidRPr="00554942" w:rsidRDefault="001B7BCD" w:rsidP="001B7BCD">
      <w:pPr>
        <w:pStyle w:val="Header"/>
        <w:tabs>
          <w:tab w:val="clear" w:pos="4320"/>
          <w:tab w:val="clear" w:pos="8640"/>
          <w:tab w:val="left" w:pos="360"/>
        </w:tabs>
        <w:rPr>
          <w:rFonts w:ascii="Times New Roman" w:hAnsi="Times New Roman"/>
          <w:sz w:val="22"/>
          <w:szCs w:val="22"/>
        </w:rPr>
      </w:pPr>
      <w:r w:rsidRPr="00554942">
        <w:rPr>
          <w:rFonts w:ascii="Times New Roman" w:hAnsi="Times New Roman"/>
          <w:sz w:val="22"/>
          <w:szCs w:val="22"/>
        </w:rPr>
        <w:tab/>
      </w:r>
    </w:p>
    <w:p w:rsidR="001B7BCD" w:rsidRPr="00554942" w:rsidRDefault="001B7BCD" w:rsidP="001B7BCD">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Within 60 days after grant award:</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Signed Grant Agreement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Resolution authorizing grantee to execute Grant Agreement</w:t>
      </w:r>
    </w:p>
    <w:p w:rsidR="001B7BCD" w:rsidRPr="00554942" w:rsidRDefault="001B7BCD" w:rsidP="001B7BCD">
      <w:pPr>
        <w:pStyle w:val="Header"/>
        <w:tabs>
          <w:tab w:val="clear" w:pos="4320"/>
          <w:tab w:val="clear" w:pos="8640"/>
          <w:tab w:val="left" w:pos="360"/>
        </w:tabs>
        <w:rPr>
          <w:rFonts w:ascii="Times New Roman" w:hAnsi="Times New Roman"/>
          <w:sz w:val="22"/>
          <w:szCs w:val="22"/>
        </w:rPr>
      </w:pPr>
    </w:p>
    <w:p w:rsidR="001B7BCD" w:rsidRPr="00554942" w:rsidRDefault="001B7BCD" w:rsidP="001B7BCD">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At least 90 days before reimbursement: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Appraisal Guidelines and flowchart signed by grantee and appraiser</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Signed purchase contract or option agreement</w:t>
      </w:r>
      <w:r w:rsidR="00483C43">
        <w:rPr>
          <w:sz w:val="22"/>
          <w:szCs w:val="22"/>
        </w:rPr>
        <w:t xml:space="preserve"> (optional)</w:t>
      </w:r>
    </w:p>
    <w:p w:rsidR="001B7BCD" w:rsidRPr="00554942" w:rsidRDefault="001B7BCD" w:rsidP="00C36D62">
      <w:pPr>
        <w:tabs>
          <w:tab w:val="left" w:pos="360"/>
          <w:tab w:val="left" w:pos="720"/>
          <w:tab w:val="left" w:pos="1080"/>
        </w:tabs>
        <w:ind w:left="1080" w:hanging="1080"/>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r>
      <w:r w:rsidR="00E31D65">
        <w:rPr>
          <w:sz w:val="22"/>
          <w:szCs w:val="22"/>
        </w:rPr>
        <w:t>Updated title policy</w:t>
      </w:r>
      <w:r w:rsidRPr="00554942">
        <w:rPr>
          <w:sz w:val="22"/>
          <w:szCs w:val="22"/>
        </w:rPr>
        <w:t xml:space="preserve"> and related documents</w:t>
      </w:r>
      <w:r w:rsidR="00483C43">
        <w:rPr>
          <w:sz w:val="22"/>
          <w:szCs w:val="22"/>
        </w:rPr>
        <w:t xml:space="preserve"> </w:t>
      </w:r>
      <w:r w:rsidRPr="00554942">
        <w:rPr>
          <w:sz w:val="22"/>
          <w:szCs w:val="22"/>
        </w:rPr>
        <w:t>(</w:t>
      </w:r>
      <w:r w:rsidR="00C36D62">
        <w:rPr>
          <w:sz w:val="22"/>
          <w:szCs w:val="22"/>
        </w:rPr>
        <w:t xml:space="preserve">if reimbursement occurs more than </w:t>
      </w:r>
      <w:r w:rsidR="00E31D65">
        <w:rPr>
          <w:sz w:val="22"/>
          <w:szCs w:val="22"/>
        </w:rPr>
        <w:t>six months</w:t>
      </w:r>
      <w:r w:rsidR="00C36D62">
        <w:rPr>
          <w:sz w:val="22"/>
          <w:szCs w:val="22"/>
        </w:rPr>
        <w:t xml:space="preserve"> after closing</w:t>
      </w:r>
      <w:r w:rsidRPr="00554942">
        <w:rPr>
          <w:sz w:val="22"/>
          <w:szCs w:val="22"/>
        </w:rPr>
        <w: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Water rights due diligence demonstration</w:t>
      </w:r>
    </w:p>
    <w:p w:rsidR="001B7BCD" w:rsidRPr="00554942" w:rsidRDefault="001B7BCD" w:rsidP="001B7BCD">
      <w:pPr>
        <w:tabs>
          <w:tab w:val="left" w:pos="360"/>
          <w:tab w:val="left" w:pos="720"/>
          <w:tab w:val="left" w:pos="1080"/>
        </w:tabs>
        <w:rPr>
          <w:sz w:val="22"/>
          <w:szCs w:val="22"/>
        </w:rPr>
      </w:pPr>
    </w:p>
    <w:p w:rsidR="001B7BCD" w:rsidRPr="00554942" w:rsidRDefault="001B7BCD" w:rsidP="001B7BCD">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At least 60 days before reimbursement: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Recorded conservation easement and draft amendment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Survey (if necessary)</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 xml:space="preserve">Environmental </w:t>
      </w:r>
      <w:r w:rsidR="00E31D65">
        <w:rPr>
          <w:sz w:val="22"/>
          <w:szCs w:val="22"/>
        </w:rPr>
        <w:t>site</w:t>
      </w:r>
      <w:r w:rsidR="00E31D65" w:rsidRPr="00554942">
        <w:rPr>
          <w:sz w:val="22"/>
          <w:szCs w:val="22"/>
        </w:rPr>
        <w:t xml:space="preserve"> </w:t>
      </w:r>
      <w:r w:rsidRPr="00554942">
        <w:rPr>
          <w:sz w:val="22"/>
          <w:szCs w:val="22"/>
        </w:rPr>
        <w:t>assessment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Geologist’s mineral assessment</w:t>
      </w:r>
    </w:p>
    <w:p w:rsidR="001B7BCD" w:rsidRPr="00554942" w:rsidRDefault="001B7BCD" w:rsidP="001B7BCD">
      <w:pPr>
        <w:tabs>
          <w:tab w:val="left" w:pos="360"/>
          <w:tab w:val="left" w:pos="720"/>
          <w:tab w:val="left" w:pos="1080"/>
        </w:tabs>
        <w:rPr>
          <w:sz w:val="22"/>
          <w:szCs w:val="22"/>
        </w:rPr>
      </w:pPr>
    </w:p>
    <w:p w:rsidR="001B7BCD" w:rsidRPr="00554942" w:rsidRDefault="001B7BCD" w:rsidP="001B7BCD">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 xml:space="preserve">At least </w:t>
      </w:r>
      <w:r w:rsidR="00BB57BF">
        <w:rPr>
          <w:rFonts w:ascii="Times New Roman" w:hAnsi="Times New Roman"/>
          <w:b/>
          <w:i/>
          <w:sz w:val="22"/>
          <w:szCs w:val="22"/>
        </w:rPr>
        <w:t>14</w:t>
      </w:r>
      <w:r w:rsidRPr="00554942">
        <w:rPr>
          <w:rFonts w:ascii="Times New Roman" w:hAnsi="Times New Roman"/>
          <w:b/>
          <w:i/>
          <w:sz w:val="22"/>
          <w:szCs w:val="22"/>
        </w:rPr>
        <w:t xml:space="preserve"> days before reimbursement:</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Signage Form signed by grantee</w:t>
      </w:r>
    </w:p>
    <w:p w:rsidR="001B7BCD" w:rsidRPr="00554942" w:rsidRDefault="001B7BCD" w:rsidP="001B7BCD">
      <w:pPr>
        <w:tabs>
          <w:tab w:val="left" w:pos="360"/>
          <w:tab w:val="left" w:pos="720"/>
          <w:tab w:val="left" w:pos="1080"/>
        </w:tabs>
        <w:ind w:left="1080" w:hanging="1080"/>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Final qualified appraisal (</w:t>
      </w:r>
      <w:r w:rsidR="0005615E">
        <w:rPr>
          <w:sz w:val="22"/>
          <w:szCs w:val="22"/>
        </w:rPr>
        <w:t>approved by</w:t>
      </w:r>
      <w:r w:rsidRPr="00554942">
        <w:rPr>
          <w:sz w:val="22"/>
          <w:szCs w:val="22"/>
        </w:rPr>
        <w:t xml:space="preserve"> GOCO’s reviewer with no outstanding issues)</w:t>
      </w:r>
    </w:p>
    <w:p w:rsidR="001B7BCD" w:rsidRPr="00554942" w:rsidRDefault="001B7BCD" w:rsidP="001B7BCD">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r>
      <w:r w:rsidR="009B00EB" w:rsidRPr="00554942">
        <w:rPr>
          <w:sz w:val="22"/>
          <w:szCs w:val="22"/>
        </w:rPr>
        <w:t>Final Project Budget form (marked "Final")</w:t>
      </w:r>
    </w:p>
    <w:p w:rsidR="009B00EB" w:rsidRPr="00554942" w:rsidRDefault="001B7BCD" w:rsidP="009B00EB">
      <w:pPr>
        <w:tabs>
          <w:tab w:val="left" w:pos="360"/>
          <w:tab w:val="left" w:pos="720"/>
          <w:tab w:val="left" w:pos="1080"/>
        </w:tabs>
        <w:ind w:left="1080" w:hanging="1080"/>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r>
      <w:r w:rsidR="009B00EB" w:rsidRPr="00554942">
        <w:rPr>
          <w:iCs/>
          <w:sz w:val="22"/>
          <w:szCs w:val="22"/>
        </w:rPr>
        <w:t>Signed buyer’s settlement statement and other documents signed/recorded at closing</w:t>
      </w:r>
    </w:p>
    <w:p w:rsidR="009B00EB" w:rsidRPr="00554942" w:rsidRDefault="009B00EB" w:rsidP="009B00EB">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 xml:space="preserve">Baseline documentation report </w:t>
      </w:r>
    </w:p>
    <w:p w:rsidR="001B7BCD" w:rsidRPr="00554942" w:rsidRDefault="001B7BCD" w:rsidP="001B7BCD">
      <w:pPr>
        <w:tabs>
          <w:tab w:val="left" w:pos="360"/>
          <w:tab w:val="left" w:pos="720"/>
          <w:tab w:val="left" w:pos="1080"/>
        </w:tabs>
        <w:rPr>
          <w:sz w:val="22"/>
          <w:szCs w:val="22"/>
        </w:rPr>
      </w:pPr>
    </w:p>
    <w:p w:rsidR="009B00EB" w:rsidRPr="00554942" w:rsidRDefault="009B00EB" w:rsidP="009B00EB">
      <w:pPr>
        <w:pStyle w:val="Header"/>
        <w:tabs>
          <w:tab w:val="clear" w:pos="4320"/>
          <w:tab w:val="clear" w:pos="8640"/>
          <w:tab w:val="left" w:pos="360"/>
        </w:tabs>
        <w:rPr>
          <w:rFonts w:ascii="Times New Roman" w:hAnsi="Times New Roman"/>
          <w:b/>
          <w:i/>
          <w:sz w:val="22"/>
          <w:szCs w:val="22"/>
        </w:rPr>
      </w:pPr>
      <w:r w:rsidRPr="00554942">
        <w:rPr>
          <w:rFonts w:ascii="Times New Roman" w:hAnsi="Times New Roman"/>
          <w:b/>
          <w:i/>
          <w:sz w:val="22"/>
          <w:szCs w:val="22"/>
        </w:rPr>
        <w:tab/>
        <w:t>May be submitted after reimbursement:</w:t>
      </w:r>
    </w:p>
    <w:p w:rsidR="001B7BCD" w:rsidRPr="00554942" w:rsidRDefault="009B00EB" w:rsidP="009B00EB">
      <w:pPr>
        <w:tabs>
          <w:tab w:val="left" w:pos="360"/>
          <w:tab w:val="left" w:pos="720"/>
          <w:tab w:val="left" w:pos="1080"/>
        </w:tabs>
        <w:rPr>
          <w:sz w:val="22"/>
          <w:szCs w:val="22"/>
        </w:rPr>
      </w:pPr>
      <w:r w:rsidRPr="00554942">
        <w:rPr>
          <w:sz w:val="22"/>
          <w:szCs w:val="22"/>
        </w:rPr>
        <w:tab/>
      </w:r>
      <w:r w:rsidRPr="00554942">
        <w:rPr>
          <w:sz w:val="22"/>
          <w:szCs w:val="22"/>
        </w:rPr>
        <w:tab/>
      </w:r>
      <w:r w:rsidR="004A06CF">
        <w:rPr>
          <w:sz w:val="22"/>
          <w:szCs w:val="22"/>
        </w:rPr>
        <w:fldChar w:fldCharType="begin">
          <w:ffData>
            <w:name w:val="Check2"/>
            <w:enabled/>
            <w:calcOnExit w:val="0"/>
            <w:checkBox>
              <w:sizeAuto/>
              <w:default w:val="0"/>
            </w:checkBox>
          </w:ffData>
        </w:fldChar>
      </w:r>
      <w:r w:rsidR="00016294">
        <w:rPr>
          <w:sz w:val="22"/>
          <w:szCs w:val="22"/>
        </w:rPr>
        <w:instrText xml:space="preserve"> FORMCHECKBOX </w:instrText>
      </w:r>
      <w:r w:rsidR="00DF4FC5">
        <w:rPr>
          <w:sz w:val="22"/>
          <w:szCs w:val="22"/>
        </w:rPr>
      </w:r>
      <w:r w:rsidR="00DF4FC5">
        <w:rPr>
          <w:sz w:val="22"/>
          <w:szCs w:val="22"/>
        </w:rPr>
        <w:fldChar w:fldCharType="separate"/>
      </w:r>
      <w:r w:rsidR="004A06CF">
        <w:rPr>
          <w:sz w:val="22"/>
          <w:szCs w:val="22"/>
        </w:rPr>
        <w:fldChar w:fldCharType="end"/>
      </w:r>
      <w:r w:rsidRPr="00554942">
        <w:rPr>
          <w:sz w:val="22"/>
          <w:szCs w:val="22"/>
        </w:rPr>
        <w:tab/>
        <w:t>Land management plan</w:t>
      </w:r>
      <w:r w:rsidR="0007273E">
        <w:rPr>
          <w:sz w:val="22"/>
          <w:szCs w:val="22"/>
        </w:rPr>
        <w:t>, if necessary</w:t>
      </w:r>
      <w:r w:rsidRPr="00554942">
        <w:rPr>
          <w:sz w:val="22"/>
          <w:szCs w:val="22"/>
        </w:rPr>
        <w:t xml:space="preserve"> (</w:t>
      </w:r>
      <w:r w:rsidR="008D1982">
        <w:rPr>
          <w:sz w:val="22"/>
          <w:szCs w:val="22"/>
        </w:rPr>
        <w:t>provide to GOCO</w:t>
      </w:r>
      <w:bookmarkStart w:id="2" w:name="_GoBack"/>
      <w:bookmarkEnd w:id="2"/>
      <w:r w:rsidR="00AC305D" w:rsidRPr="00554942">
        <w:rPr>
          <w:sz w:val="22"/>
          <w:szCs w:val="22"/>
        </w:rPr>
        <w:t xml:space="preserve"> </w:t>
      </w:r>
      <w:r w:rsidRPr="00554942">
        <w:rPr>
          <w:sz w:val="22"/>
          <w:szCs w:val="22"/>
        </w:rPr>
        <w:t>within one year)</w:t>
      </w:r>
    </w:p>
    <w:p w:rsidR="001B7BCD" w:rsidRPr="00554942" w:rsidRDefault="001B7BCD" w:rsidP="001B7BCD">
      <w:pPr>
        <w:rPr>
          <w:sz w:val="22"/>
          <w:szCs w:val="22"/>
        </w:rPr>
      </w:pPr>
    </w:p>
    <w:p w:rsidR="001B7BCD" w:rsidRPr="00554942" w:rsidRDefault="001B7BCD" w:rsidP="003342FE">
      <w:pPr>
        <w:rPr>
          <w:sz w:val="22"/>
          <w:szCs w:val="22"/>
        </w:rPr>
      </w:pPr>
    </w:p>
    <w:p w:rsidR="001B7BCD" w:rsidRPr="00554942" w:rsidRDefault="001B7BCD" w:rsidP="003342FE">
      <w:pPr>
        <w:rPr>
          <w:sz w:val="22"/>
          <w:szCs w:val="22"/>
        </w:rPr>
      </w:pPr>
    </w:p>
    <w:sectPr w:rsidR="001B7BCD" w:rsidRPr="00554942" w:rsidSect="00513E23">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070" w:rsidRDefault="000A0070" w:rsidP="000A52B0">
      <w:r>
        <w:separator/>
      </w:r>
    </w:p>
  </w:endnote>
  <w:endnote w:type="continuationSeparator" w:id="0">
    <w:p w:rsidR="000A0070" w:rsidRDefault="000A0070" w:rsidP="000A5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sto MT">
    <w:altName w:val="Cambria Math"/>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070" w:rsidRDefault="000A0070" w:rsidP="000A52B0">
      <w:r>
        <w:separator/>
      </w:r>
    </w:p>
  </w:footnote>
  <w:footnote w:type="continuationSeparator" w:id="0">
    <w:p w:rsidR="000A0070" w:rsidRDefault="000A0070" w:rsidP="000A52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2B0" w:rsidRPr="000A52B0" w:rsidRDefault="000A52B0" w:rsidP="000A52B0">
    <w:pPr>
      <w:pStyle w:val="Header"/>
      <w:jc w:val="center"/>
      <w:rPr>
        <w:rFonts w:ascii="Times New Roman" w:hAnsi="Times New Roman"/>
        <w:sz w:val="20"/>
      </w:rPr>
    </w:pPr>
    <w:r w:rsidRPr="000A52B0">
      <w:rPr>
        <w:rFonts w:ascii="Times New Roman" w:hAnsi="Times New Roman"/>
        <w:sz w:val="20"/>
      </w:rPr>
      <w:t>DUE DILIGENCE CHECKLISTS FOR CLOSING AND FOR REIMBURSEMENT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2FE"/>
    <w:rsid w:val="00016294"/>
    <w:rsid w:val="0005615E"/>
    <w:rsid w:val="0007273E"/>
    <w:rsid w:val="000A0070"/>
    <w:rsid w:val="000A52B0"/>
    <w:rsid w:val="000F4015"/>
    <w:rsid w:val="001B7BCD"/>
    <w:rsid w:val="001E1AA0"/>
    <w:rsid w:val="00251015"/>
    <w:rsid w:val="00283F56"/>
    <w:rsid w:val="00306401"/>
    <w:rsid w:val="003342FE"/>
    <w:rsid w:val="00350D63"/>
    <w:rsid w:val="00401C49"/>
    <w:rsid w:val="00437130"/>
    <w:rsid w:val="00450FA1"/>
    <w:rsid w:val="00483C43"/>
    <w:rsid w:val="004A06CF"/>
    <w:rsid w:val="00513E23"/>
    <w:rsid w:val="00554942"/>
    <w:rsid w:val="007B77D8"/>
    <w:rsid w:val="007B7C9F"/>
    <w:rsid w:val="007E5CAF"/>
    <w:rsid w:val="00823666"/>
    <w:rsid w:val="00855721"/>
    <w:rsid w:val="008A0F4E"/>
    <w:rsid w:val="008D1982"/>
    <w:rsid w:val="009B00EB"/>
    <w:rsid w:val="00A427BF"/>
    <w:rsid w:val="00AC305D"/>
    <w:rsid w:val="00AD574A"/>
    <w:rsid w:val="00B32DB1"/>
    <w:rsid w:val="00BB57BF"/>
    <w:rsid w:val="00C36D62"/>
    <w:rsid w:val="00CD5761"/>
    <w:rsid w:val="00DF4FC5"/>
    <w:rsid w:val="00DF6CD3"/>
    <w:rsid w:val="00E31D65"/>
    <w:rsid w:val="00EB2C38"/>
    <w:rsid w:val="00FF5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2FE"/>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3342FE"/>
    <w:pPr>
      <w:keepNext/>
      <w:widowControl w:val="0"/>
      <w:snapToGrid w:val="0"/>
      <w:jc w:val="both"/>
      <w:outlineLvl w:val="0"/>
    </w:pPr>
    <w:rPr>
      <w:b/>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3342FE"/>
    <w:rPr>
      <w:rFonts w:ascii="Times New Roman" w:eastAsia="Times New Roman" w:hAnsi="Times New Roman" w:cs="Times New Roman"/>
      <w:b/>
      <w:sz w:val="36"/>
      <w:szCs w:val="20"/>
      <w:lang w:val="x-none" w:eastAsia="x-none"/>
    </w:rPr>
  </w:style>
  <w:style w:type="paragraph" w:styleId="Header">
    <w:name w:val="header"/>
    <w:basedOn w:val="Normal"/>
    <w:link w:val="HeaderChar"/>
    <w:semiHidden/>
    <w:rsid w:val="003342FE"/>
    <w:pPr>
      <w:widowControl w:val="0"/>
      <w:tabs>
        <w:tab w:val="center" w:pos="4320"/>
        <w:tab w:val="right" w:pos="8640"/>
      </w:tabs>
      <w:snapToGrid w:val="0"/>
    </w:pPr>
    <w:rPr>
      <w:rFonts w:ascii="Baskerville Old Face" w:hAnsi="Baskerville Old Face"/>
      <w:szCs w:val="20"/>
      <w:lang w:val="x-none" w:eastAsia="x-none"/>
    </w:rPr>
  </w:style>
  <w:style w:type="character" w:customStyle="1" w:styleId="HeaderChar">
    <w:name w:val="Header Char"/>
    <w:basedOn w:val="DefaultParagraphFont"/>
    <w:link w:val="Header"/>
    <w:semiHidden/>
    <w:rsid w:val="003342FE"/>
    <w:rPr>
      <w:rFonts w:ascii="Baskerville Old Face" w:eastAsia="Times New Roman" w:hAnsi="Baskerville Old Face" w:cs="Times New Roman"/>
      <w:sz w:val="24"/>
      <w:szCs w:val="20"/>
      <w:lang w:val="x-none" w:eastAsia="x-none"/>
    </w:rPr>
  </w:style>
  <w:style w:type="paragraph" w:styleId="BlockText">
    <w:name w:val="Block Text"/>
    <w:basedOn w:val="Normal"/>
    <w:semiHidden/>
    <w:rsid w:val="003342FE"/>
    <w:pPr>
      <w:widowControl w:val="0"/>
      <w:tabs>
        <w:tab w:val="left" w:pos="-1440"/>
      </w:tabs>
      <w:snapToGrid w:val="0"/>
      <w:ind w:left="720" w:right="144"/>
    </w:pPr>
    <w:rPr>
      <w:sz w:val="22"/>
      <w:szCs w:val="20"/>
    </w:rPr>
  </w:style>
  <w:style w:type="paragraph" w:styleId="BodyText2">
    <w:name w:val="Body Text 2"/>
    <w:basedOn w:val="Normal"/>
    <w:link w:val="BodyText2Char"/>
    <w:semiHidden/>
    <w:rsid w:val="003342FE"/>
    <w:pPr>
      <w:widowControl w:val="0"/>
      <w:tabs>
        <w:tab w:val="left" w:pos="-1440"/>
      </w:tabs>
      <w:snapToGrid w:val="0"/>
    </w:pPr>
    <w:rPr>
      <w:b/>
      <w:szCs w:val="20"/>
      <w:lang w:val="x-none" w:eastAsia="x-none"/>
    </w:rPr>
  </w:style>
  <w:style w:type="character" w:customStyle="1" w:styleId="BodyText2Char">
    <w:name w:val="Body Text 2 Char"/>
    <w:basedOn w:val="DefaultParagraphFont"/>
    <w:link w:val="BodyText2"/>
    <w:semiHidden/>
    <w:rsid w:val="003342FE"/>
    <w:rPr>
      <w:rFonts w:ascii="Times New Roman" w:eastAsia="Times New Roman" w:hAnsi="Times New Roman" w:cs="Times New Roman"/>
      <w:b/>
      <w:sz w:val="24"/>
      <w:szCs w:val="20"/>
      <w:lang w:val="x-none" w:eastAsia="x-none"/>
    </w:rPr>
  </w:style>
  <w:style w:type="paragraph" w:customStyle="1" w:styleId="a">
    <w:name w:val="_"/>
    <w:basedOn w:val="Normal"/>
    <w:rsid w:val="003342FE"/>
    <w:pPr>
      <w:widowControl w:val="0"/>
      <w:snapToGrid w:val="0"/>
      <w:ind w:left="2160" w:hanging="720"/>
    </w:pPr>
    <w:rPr>
      <w:rFonts w:ascii="Baskerville Old Face" w:hAnsi="Baskerville Old Face"/>
      <w:szCs w:val="20"/>
    </w:rPr>
  </w:style>
  <w:style w:type="paragraph" w:styleId="BodyText">
    <w:name w:val="Body Text"/>
    <w:basedOn w:val="Normal"/>
    <w:link w:val="BodyTextChar"/>
    <w:semiHidden/>
    <w:rsid w:val="003342FE"/>
    <w:pPr>
      <w:widowControl w:val="0"/>
      <w:snapToGrid w:val="0"/>
    </w:pPr>
    <w:rPr>
      <w:rFonts w:ascii="Calisto MT" w:hAnsi="Calisto MT"/>
      <w:i/>
      <w:szCs w:val="20"/>
      <w:lang w:val="x-none" w:eastAsia="x-none"/>
    </w:rPr>
  </w:style>
  <w:style w:type="character" w:customStyle="1" w:styleId="BodyTextChar">
    <w:name w:val="Body Text Char"/>
    <w:basedOn w:val="DefaultParagraphFont"/>
    <w:link w:val="BodyText"/>
    <w:semiHidden/>
    <w:rsid w:val="003342FE"/>
    <w:rPr>
      <w:rFonts w:ascii="Calisto MT" w:eastAsia="Times New Roman" w:hAnsi="Calisto MT" w:cs="Times New Roman"/>
      <w:i/>
      <w:sz w:val="24"/>
      <w:szCs w:val="20"/>
      <w:lang w:val="x-none" w:eastAsia="x-none"/>
    </w:rPr>
  </w:style>
  <w:style w:type="paragraph" w:styleId="BalloonText">
    <w:name w:val="Balloon Text"/>
    <w:basedOn w:val="Normal"/>
    <w:link w:val="BalloonTextChar"/>
    <w:uiPriority w:val="99"/>
    <w:semiHidden/>
    <w:unhideWhenUsed/>
    <w:rsid w:val="000A52B0"/>
    <w:rPr>
      <w:rFonts w:ascii="Tahoma" w:hAnsi="Tahoma" w:cs="Tahoma"/>
      <w:sz w:val="16"/>
      <w:szCs w:val="16"/>
    </w:rPr>
  </w:style>
  <w:style w:type="character" w:customStyle="1" w:styleId="BalloonTextChar">
    <w:name w:val="Balloon Text Char"/>
    <w:basedOn w:val="DefaultParagraphFont"/>
    <w:link w:val="BalloonText"/>
    <w:uiPriority w:val="99"/>
    <w:semiHidden/>
    <w:rsid w:val="000A52B0"/>
    <w:rPr>
      <w:rFonts w:ascii="Tahoma" w:eastAsia="Times New Roman" w:hAnsi="Tahoma" w:cs="Tahoma"/>
      <w:sz w:val="16"/>
      <w:szCs w:val="16"/>
    </w:rPr>
  </w:style>
  <w:style w:type="paragraph" w:styleId="Footer">
    <w:name w:val="footer"/>
    <w:basedOn w:val="Normal"/>
    <w:link w:val="FooterChar"/>
    <w:uiPriority w:val="99"/>
    <w:unhideWhenUsed/>
    <w:rsid w:val="000A52B0"/>
    <w:pPr>
      <w:tabs>
        <w:tab w:val="center" w:pos="4680"/>
        <w:tab w:val="right" w:pos="9360"/>
      </w:tabs>
    </w:pPr>
  </w:style>
  <w:style w:type="character" w:customStyle="1" w:styleId="FooterChar">
    <w:name w:val="Footer Char"/>
    <w:basedOn w:val="DefaultParagraphFont"/>
    <w:link w:val="Footer"/>
    <w:uiPriority w:val="99"/>
    <w:rsid w:val="000A52B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36D62"/>
    <w:rPr>
      <w:sz w:val="16"/>
      <w:szCs w:val="16"/>
    </w:rPr>
  </w:style>
  <w:style w:type="paragraph" w:styleId="CommentText">
    <w:name w:val="annotation text"/>
    <w:basedOn w:val="Normal"/>
    <w:link w:val="CommentTextChar"/>
    <w:uiPriority w:val="99"/>
    <w:semiHidden/>
    <w:unhideWhenUsed/>
    <w:rsid w:val="00C36D62"/>
    <w:rPr>
      <w:sz w:val="20"/>
      <w:szCs w:val="20"/>
    </w:rPr>
  </w:style>
  <w:style w:type="character" w:customStyle="1" w:styleId="CommentTextChar">
    <w:name w:val="Comment Text Char"/>
    <w:basedOn w:val="DefaultParagraphFont"/>
    <w:link w:val="CommentText"/>
    <w:uiPriority w:val="99"/>
    <w:semiHidden/>
    <w:rsid w:val="00C36D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6D62"/>
    <w:rPr>
      <w:b/>
      <w:bCs/>
    </w:rPr>
  </w:style>
  <w:style w:type="character" w:customStyle="1" w:styleId="CommentSubjectChar">
    <w:name w:val="Comment Subject Char"/>
    <w:basedOn w:val="CommentTextChar"/>
    <w:link w:val="CommentSubject"/>
    <w:uiPriority w:val="99"/>
    <w:semiHidden/>
    <w:rsid w:val="00C36D62"/>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2FE"/>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3342FE"/>
    <w:pPr>
      <w:keepNext/>
      <w:widowControl w:val="0"/>
      <w:snapToGrid w:val="0"/>
      <w:jc w:val="both"/>
      <w:outlineLvl w:val="0"/>
    </w:pPr>
    <w:rPr>
      <w:b/>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3342FE"/>
    <w:rPr>
      <w:rFonts w:ascii="Times New Roman" w:eastAsia="Times New Roman" w:hAnsi="Times New Roman" w:cs="Times New Roman"/>
      <w:b/>
      <w:sz w:val="36"/>
      <w:szCs w:val="20"/>
      <w:lang w:val="x-none" w:eastAsia="x-none"/>
    </w:rPr>
  </w:style>
  <w:style w:type="paragraph" w:styleId="Header">
    <w:name w:val="header"/>
    <w:basedOn w:val="Normal"/>
    <w:link w:val="HeaderChar"/>
    <w:semiHidden/>
    <w:rsid w:val="003342FE"/>
    <w:pPr>
      <w:widowControl w:val="0"/>
      <w:tabs>
        <w:tab w:val="center" w:pos="4320"/>
        <w:tab w:val="right" w:pos="8640"/>
      </w:tabs>
      <w:snapToGrid w:val="0"/>
    </w:pPr>
    <w:rPr>
      <w:rFonts w:ascii="Baskerville Old Face" w:hAnsi="Baskerville Old Face"/>
      <w:szCs w:val="20"/>
      <w:lang w:val="x-none" w:eastAsia="x-none"/>
    </w:rPr>
  </w:style>
  <w:style w:type="character" w:customStyle="1" w:styleId="HeaderChar">
    <w:name w:val="Header Char"/>
    <w:basedOn w:val="DefaultParagraphFont"/>
    <w:link w:val="Header"/>
    <w:semiHidden/>
    <w:rsid w:val="003342FE"/>
    <w:rPr>
      <w:rFonts w:ascii="Baskerville Old Face" w:eastAsia="Times New Roman" w:hAnsi="Baskerville Old Face" w:cs="Times New Roman"/>
      <w:sz w:val="24"/>
      <w:szCs w:val="20"/>
      <w:lang w:val="x-none" w:eastAsia="x-none"/>
    </w:rPr>
  </w:style>
  <w:style w:type="paragraph" w:styleId="BlockText">
    <w:name w:val="Block Text"/>
    <w:basedOn w:val="Normal"/>
    <w:semiHidden/>
    <w:rsid w:val="003342FE"/>
    <w:pPr>
      <w:widowControl w:val="0"/>
      <w:tabs>
        <w:tab w:val="left" w:pos="-1440"/>
      </w:tabs>
      <w:snapToGrid w:val="0"/>
      <w:ind w:left="720" w:right="144"/>
    </w:pPr>
    <w:rPr>
      <w:sz w:val="22"/>
      <w:szCs w:val="20"/>
    </w:rPr>
  </w:style>
  <w:style w:type="paragraph" w:styleId="BodyText2">
    <w:name w:val="Body Text 2"/>
    <w:basedOn w:val="Normal"/>
    <w:link w:val="BodyText2Char"/>
    <w:semiHidden/>
    <w:rsid w:val="003342FE"/>
    <w:pPr>
      <w:widowControl w:val="0"/>
      <w:tabs>
        <w:tab w:val="left" w:pos="-1440"/>
      </w:tabs>
      <w:snapToGrid w:val="0"/>
    </w:pPr>
    <w:rPr>
      <w:b/>
      <w:szCs w:val="20"/>
      <w:lang w:val="x-none" w:eastAsia="x-none"/>
    </w:rPr>
  </w:style>
  <w:style w:type="character" w:customStyle="1" w:styleId="BodyText2Char">
    <w:name w:val="Body Text 2 Char"/>
    <w:basedOn w:val="DefaultParagraphFont"/>
    <w:link w:val="BodyText2"/>
    <w:semiHidden/>
    <w:rsid w:val="003342FE"/>
    <w:rPr>
      <w:rFonts w:ascii="Times New Roman" w:eastAsia="Times New Roman" w:hAnsi="Times New Roman" w:cs="Times New Roman"/>
      <w:b/>
      <w:sz w:val="24"/>
      <w:szCs w:val="20"/>
      <w:lang w:val="x-none" w:eastAsia="x-none"/>
    </w:rPr>
  </w:style>
  <w:style w:type="paragraph" w:customStyle="1" w:styleId="a">
    <w:name w:val="_"/>
    <w:basedOn w:val="Normal"/>
    <w:rsid w:val="003342FE"/>
    <w:pPr>
      <w:widowControl w:val="0"/>
      <w:snapToGrid w:val="0"/>
      <w:ind w:left="2160" w:hanging="720"/>
    </w:pPr>
    <w:rPr>
      <w:rFonts w:ascii="Baskerville Old Face" w:hAnsi="Baskerville Old Face"/>
      <w:szCs w:val="20"/>
    </w:rPr>
  </w:style>
  <w:style w:type="paragraph" w:styleId="BodyText">
    <w:name w:val="Body Text"/>
    <w:basedOn w:val="Normal"/>
    <w:link w:val="BodyTextChar"/>
    <w:semiHidden/>
    <w:rsid w:val="003342FE"/>
    <w:pPr>
      <w:widowControl w:val="0"/>
      <w:snapToGrid w:val="0"/>
    </w:pPr>
    <w:rPr>
      <w:rFonts w:ascii="Calisto MT" w:hAnsi="Calisto MT"/>
      <w:i/>
      <w:szCs w:val="20"/>
      <w:lang w:val="x-none" w:eastAsia="x-none"/>
    </w:rPr>
  </w:style>
  <w:style w:type="character" w:customStyle="1" w:styleId="BodyTextChar">
    <w:name w:val="Body Text Char"/>
    <w:basedOn w:val="DefaultParagraphFont"/>
    <w:link w:val="BodyText"/>
    <w:semiHidden/>
    <w:rsid w:val="003342FE"/>
    <w:rPr>
      <w:rFonts w:ascii="Calisto MT" w:eastAsia="Times New Roman" w:hAnsi="Calisto MT" w:cs="Times New Roman"/>
      <w:i/>
      <w:sz w:val="24"/>
      <w:szCs w:val="20"/>
      <w:lang w:val="x-none" w:eastAsia="x-none"/>
    </w:rPr>
  </w:style>
  <w:style w:type="paragraph" w:styleId="BalloonText">
    <w:name w:val="Balloon Text"/>
    <w:basedOn w:val="Normal"/>
    <w:link w:val="BalloonTextChar"/>
    <w:uiPriority w:val="99"/>
    <w:semiHidden/>
    <w:unhideWhenUsed/>
    <w:rsid w:val="000A52B0"/>
    <w:rPr>
      <w:rFonts w:ascii="Tahoma" w:hAnsi="Tahoma" w:cs="Tahoma"/>
      <w:sz w:val="16"/>
      <w:szCs w:val="16"/>
    </w:rPr>
  </w:style>
  <w:style w:type="character" w:customStyle="1" w:styleId="BalloonTextChar">
    <w:name w:val="Balloon Text Char"/>
    <w:basedOn w:val="DefaultParagraphFont"/>
    <w:link w:val="BalloonText"/>
    <w:uiPriority w:val="99"/>
    <w:semiHidden/>
    <w:rsid w:val="000A52B0"/>
    <w:rPr>
      <w:rFonts w:ascii="Tahoma" w:eastAsia="Times New Roman" w:hAnsi="Tahoma" w:cs="Tahoma"/>
      <w:sz w:val="16"/>
      <w:szCs w:val="16"/>
    </w:rPr>
  </w:style>
  <w:style w:type="paragraph" w:styleId="Footer">
    <w:name w:val="footer"/>
    <w:basedOn w:val="Normal"/>
    <w:link w:val="FooterChar"/>
    <w:uiPriority w:val="99"/>
    <w:unhideWhenUsed/>
    <w:rsid w:val="000A52B0"/>
    <w:pPr>
      <w:tabs>
        <w:tab w:val="center" w:pos="4680"/>
        <w:tab w:val="right" w:pos="9360"/>
      </w:tabs>
    </w:pPr>
  </w:style>
  <w:style w:type="character" w:customStyle="1" w:styleId="FooterChar">
    <w:name w:val="Footer Char"/>
    <w:basedOn w:val="DefaultParagraphFont"/>
    <w:link w:val="Footer"/>
    <w:uiPriority w:val="99"/>
    <w:rsid w:val="000A52B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36D62"/>
    <w:rPr>
      <w:sz w:val="16"/>
      <w:szCs w:val="16"/>
    </w:rPr>
  </w:style>
  <w:style w:type="paragraph" w:styleId="CommentText">
    <w:name w:val="annotation text"/>
    <w:basedOn w:val="Normal"/>
    <w:link w:val="CommentTextChar"/>
    <w:uiPriority w:val="99"/>
    <w:semiHidden/>
    <w:unhideWhenUsed/>
    <w:rsid w:val="00C36D62"/>
    <w:rPr>
      <w:sz w:val="20"/>
      <w:szCs w:val="20"/>
    </w:rPr>
  </w:style>
  <w:style w:type="character" w:customStyle="1" w:styleId="CommentTextChar">
    <w:name w:val="Comment Text Char"/>
    <w:basedOn w:val="DefaultParagraphFont"/>
    <w:link w:val="CommentText"/>
    <w:uiPriority w:val="99"/>
    <w:semiHidden/>
    <w:rsid w:val="00C36D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6D62"/>
    <w:rPr>
      <w:b/>
      <w:bCs/>
    </w:rPr>
  </w:style>
  <w:style w:type="character" w:customStyle="1" w:styleId="CommentSubjectChar">
    <w:name w:val="Comment Subject Char"/>
    <w:basedOn w:val="CommentTextChar"/>
    <w:link w:val="CommentSubject"/>
    <w:uiPriority w:val="99"/>
    <w:semiHidden/>
    <w:rsid w:val="00C36D6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53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Michele</cp:lastModifiedBy>
  <cp:revision>8</cp:revision>
  <cp:lastPrinted>2015-12-16T19:19:00Z</cp:lastPrinted>
  <dcterms:created xsi:type="dcterms:W3CDTF">2017-01-25T18:25:00Z</dcterms:created>
  <dcterms:modified xsi:type="dcterms:W3CDTF">2017-01-25T18:41:00Z</dcterms:modified>
</cp:coreProperties>
</file>