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74" w:rsidRDefault="00BD6C0F" w:rsidP="00800A49">
      <w:pPr>
        <w:jc w:val="center"/>
        <w:rPr>
          <w:noProof/>
        </w:rPr>
      </w:pPr>
      <w:r>
        <w:rPr>
          <w:noProof/>
        </w:rPr>
        <w:drawing>
          <wp:inline distT="0" distB="0" distL="0" distR="0">
            <wp:extent cx="3105150" cy="1228725"/>
            <wp:effectExtent l="19050" t="0" r="0" b="0"/>
            <wp:docPr id="2" name="Picture 3" descr="GOCO logo 2013 jpe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CO logo 2013 jpeg small"/>
                    <pic:cNvPicPr>
                      <a:picLocks noChangeAspect="1" noChangeArrowheads="1"/>
                    </pic:cNvPicPr>
                  </pic:nvPicPr>
                  <pic:blipFill>
                    <a:blip r:embed="rId8" cstate="print"/>
                    <a:srcRect/>
                    <a:stretch>
                      <a:fillRect/>
                    </a:stretch>
                  </pic:blipFill>
                  <pic:spPr bwMode="auto">
                    <a:xfrm>
                      <a:off x="0" y="0"/>
                      <a:ext cx="3105150" cy="1228725"/>
                    </a:xfrm>
                    <a:prstGeom prst="rect">
                      <a:avLst/>
                    </a:prstGeom>
                    <a:noFill/>
                    <a:ln w="9525">
                      <a:noFill/>
                      <a:miter lim="800000"/>
                      <a:headEnd/>
                      <a:tailEnd/>
                    </a:ln>
                  </pic:spPr>
                </pic:pic>
              </a:graphicData>
            </a:graphic>
          </wp:inline>
        </w:drawing>
      </w:r>
    </w:p>
    <w:p w:rsidR="00320CA6" w:rsidRPr="002502D3" w:rsidRDefault="00800A49">
      <w:pPr>
        <w:jc w:val="center"/>
        <w:rPr>
          <w:rFonts w:ascii="Rockwell" w:hAnsi="Rockwell" w:cs="Aharoni"/>
          <w:b/>
          <w:color w:val="1F497D" w:themeColor="text2"/>
          <w:spacing w:val="-20"/>
          <w:sz w:val="48"/>
          <w:szCs w:val="48"/>
        </w:rPr>
      </w:pPr>
      <w:r w:rsidRPr="002502D3">
        <w:rPr>
          <w:rFonts w:ascii="Rockwell" w:hAnsi="Rockwell" w:cs="Aharoni"/>
          <w:b/>
          <w:color w:val="1F497D" w:themeColor="text2"/>
          <w:spacing w:val="-20"/>
          <w:sz w:val="48"/>
          <w:szCs w:val="48"/>
        </w:rPr>
        <w:t xml:space="preserve">Connect Initiative </w:t>
      </w:r>
      <w:r w:rsidR="007A566B" w:rsidRPr="002502D3">
        <w:rPr>
          <w:rFonts w:ascii="Rockwell" w:hAnsi="Rockwell" w:cs="Aharoni"/>
          <w:b/>
          <w:color w:val="1F497D" w:themeColor="text2"/>
          <w:spacing w:val="-20"/>
          <w:sz w:val="48"/>
          <w:szCs w:val="48"/>
        </w:rPr>
        <w:br/>
      </w:r>
      <w:r w:rsidR="00B829F2">
        <w:rPr>
          <w:rFonts w:ascii="Rockwell" w:hAnsi="Rockwell" w:cs="Aharoni"/>
          <w:b/>
          <w:color w:val="1F497D" w:themeColor="text2"/>
          <w:spacing w:val="-20"/>
          <w:sz w:val="48"/>
          <w:szCs w:val="48"/>
        </w:rPr>
        <w:t>Grant Program Details</w:t>
      </w:r>
    </w:p>
    <w:p w:rsidR="009B4DC0" w:rsidRDefault="009B4DC0" w:rsidP="009B4DC0">
      <w:pPr>
        <w:rPr>
          <w:rFonts w:ascii="Calibri" w:eastAsia="Calibri" w:hAnsi="Calibri" w:cs="Times New Roman"/>
        </w:rPr>
      </w:pPr>
      <w:r w:rsidRPr="007F392C">
        <w:rPr>
          <w:rFonts w:ascii="Calibri" w:eastAsia="Calibri" w:hAnsi="Calibri" w:cs="Times New Roman"/>
        </w:rPr>
        <w:t xml:space="preserve">Great Outdoors Colorado </w:t>
      </w:r>
      <w:r>
        <w:t xml:space="preserve">is pleased to announce the </w:t>
      </w:r>
      <w:r w:rsidR="00700893">
        <w:t>second</w:t>
      </w:r>
      <w:r>
        <w:t xml:space="preserve"> round of our Connect Initiative grant program – a five</w:t>
      </w:r>
      <w:r w:rsidR="00F9184E">
        <w:t>-</w:t>
      </w:r>
      <w:r>
        <w:t xml:space="preserve">year strategy </w:t>
      </w:r>
      <w:r w:rsidR="00F9184E">
        <w:t xml:space="preserve">aimed at increasing access to outdoor experiences through the construction of </w:t>
      </w:r>
      <w:r w:rsidR="001C05FF">
        <w:t>non-motorized</w:t>
      </w:r>
      <w:r>
        <w:t xml:space="preserve"> </w:t>
      </w:r>
      <w:r w:rsidR="00B35F9B">
        <w:rPr>
          <w:rFonts w:ascii="Calibri" w:eastAsia="Calibri" w:hAnsi="Calibri" w:cs="Times New Roman"/>
        </w:rPr>
        <w:t xml:space="preserve">trails </w:t>
      </w:r>
      <w:r w:rsidR="00B35F9B" w:rsidRPr="007F392C">
        <w:rPr>
          <w:rFonts w:ascii="Calibri" w:eastAsia="Calibri" w:hAnsi="Calibri" w:cs="Times New Roman"/>
        </w:rPr>
        <w:t>of</w:t>
      </w:r>
      <w:r>
        <w:t xml:space="preserve"> local, regional and statewide significance.  The Connect Initiative will </w:t>
      </w:r>
      <w:r>
        <w:rPr>
          <w:rFonts w:ascii="Calibri" w:eastAsia="Calibri" w:hAnsi="Calibri" w:cs="Times New Roman"/>
        </w:rPr>
        <w:t>focus on</w:t>
      </w:r>
      <w:r w:rsidRPr="007F392C">
        <w:rPr>
          <w:rFonts w:ascii="Calibri" w:eastAsia="Calibri" w:hAnsi="Calibri" w:cs="Times New Roman"/>
        </w:rPr>
        <w:t xml:space="preserve"> </w:t>
      </w:r>
      <w:r>
        <w:t>connecting existing trail g</w:t>
      </w:r>
      <w:r w:rsidR="001C05FF">
        <w:t>aps, constructing new</w:t>
      </w:r>
      <w:r w:rsidR="007A566B">
        <w:t xml:space="preserve">, </w:t>
      </w:r>
      <w:r w:rsidR="001C05FF">
        <w:t xml:space="preserve">highly demanded trail systems and </w:t>
      </w:r>
      <w:r>
        <w:rPr>
          <w:rFonts w:ascii="Calibri" w:eastAsia="Calibri" w:hAnsi="Calibri" w:cs="Times New Roman"/>
        </w:rPr>
        <w:t xml:space="preserve">providing increased access for youth and families to existing parks, open spaces, natural areas and environmental education opportunities.  </w:t>
      </w:r>
      <w:r>
        <w:t xml:space="preserve">GOCO’s </w:t>
      </w:r>
      <w:r w:rsidR="00B0598C">
        <w:t>FY-2017</w:t>
      </w:r>
      <w:r>
        <w:t xml:space="preserve"> spending plan</w:t>
      </w:r>
      <w:r w:rsidRPr="007F392C">
        <w:rPr>
          <w:rFonts w:ascii="Calibri" w:eastAsia="Calibri" w:hAnsi="Calibri" w:cs="Times New Roman"/>
        </w:rPr>
        <w:t xml:space="preserve"> </w:t>
      </w:r>
      <w:r w:rsidR="007A566B">
        <w:rPr>
          <w:rFonts w:ascii="Calibri" w:eastAsia="Calibri" w:hAnsi="Calibri" w:cs="Times New Roman"/>
        </w:rPr>
        <w:t>allocates</w:t>
      </w:r>
      <w:r>
        <w:t xml:space="preserve"> up to $10</w:t>
      </w:r>
      <w:r>
        <w:rPr>
          <w:rFonts w:ascii="Calibri" w:eastAsia="Calibri" w:hAnsi="Calibri" w:cs="Times New Roman"/>
        </w:rPr>
        <w:t xml:space="preserve"> million for this grant cycle. </w:t>
      </w:r>
    </w:p>
    <w:p w:rsidR="009B4DC0" w:rsidRDefault="009B4DC0" w:rsidP="009B4DC0">
      <w:pPr>
        <w:rPr>
          <w:rFonts w:ascii="Calibri" w:eastAsia="Calibri" w:hAnsi="Calibri" w:cs="Times New Roman"/>
        </w:rPr>
      </w:pPr>
      <w:r>
        <w:t>During the development of GOCO’s new strategic plan,</w:t>
      </w:r>
      <w:r w:rsidRPr="00444365">
        <w:rPr>
          <w:rFonts w:ascii="Calibri" w:eastAsia="Calibri" w:hAnsi="Calibri" w:cs="Times New Roman"/>
        </w:rPr>
        <w:t xml:space="preserve"> </w:t>
      </w:r>
      <w:r>
        <w:t xml:space="preserve">public and </w:t>
      </w:r>
      <w:r w:rsidRPr="00444365">
        <w:rPr>
          <w:rFonts w:ascii="Calibri" w:eastAsia="Calibri" w:hAnsi="Calibri" w:cs="Times New Roman"/>
        </w:rPr>
        <w:t>stakeholder input</w:t>
      </w:r>
      <w:r>
        <w:t xml:space="preserve"> </w:t>
      </w:r>
      <w:r w:rsidRPr="00444365">
        <w:rPr>
          <w:rFonts w:ascii="Calibri" w:eastAsia="Calibri" w:hAnsi="Calibri" w:cs="Times New Roman"/>
        </w:rPr>
        <w:t>indicate</w:t>
      </w:r>
      <w:r>
        <w:t xml:space="preserve">d </w:t>
      </w:r>
      <w:r w:rsidRPr="00444365">
        <w:rPr>
          <w:rFonts w:ascii="Calibri" w:eastAsia="Calibri" w:hAnsi="Calibri" w:cs="Times New Roman"/>
        </w:rPr>
        <w:t>Coloradans</w:t>
      </w:r>
      <w:r>
        <w:t>’</w:t>
      </w:r>
      <w:r w:rsidRPr="00444365">
        <w:rPr>
          <w:rFonts w:ascii="Calibri" w:eastAsia="Calibri" w:hAnsi="Calibri" w:cs="Times New Roman"/>
        </w:rPr>
        <w:t xml:space="preserve"> continue</w:t>
      </w:r>
      <w:r>
        <w:t>d</w:t>
      </w:r>
      <w:r w:rsidRPr="00444365">
        <w:rPr>
          <w:rFonts w:ascii="Calibri" w:eastAsia="Calibri" w:hAnsi="Calibri" w:cs="Times New Roman"/>
        </w:rPr>
        <w:t xml:space="preserve"> </w:t>
      </w:r>
      <w:r>
        <w:t>support for more trail</w:t>
      </w:r>
      <w:r w:rsidR="00F9184E">
        <w:t xml:space="preserve"> connectivity. </w:t>
      </w:r>
      <w:r w:rsidRPr="00444365">
        <w:rPr>
          <w:rFonts w:ascii="Calibri" w:eastAsia="Calibri" w:hAnsi="Calibri" w:cs="Times New Roman"/>
        </w:rPr>
        <w:t>Meanwhile, the health and wellness of our state’s youth</w:t>
      </w:r>
      <w:r w:rsidR="001C05FF">
        <w:rPr>
          <w:rFonts w:ascii="Calibri" w:eastAsia="Calibri" w:hAnsi="Calibri" w:cs="Times New Roman"/>
        </w:rPr>
        <w:t xml:space="preserve"> and families</w:t>
      </w:r>
      <w:r w:rsidRPr="00444365">
        <w:rPr>
          <w:rFonts w:ascii="Calibri" w:eastAsia="Calibri" w:hAnsi="Calibri" w:cs="Times New Roman"/>
        </w:rPr>
        <w:t xml:space="preserve"> is a topic of concern as </w:t>
      </w:r>
      <w:r w:rsidR="007A566B">
        <w:rPr>
          <w:rFonts w:ascii="Calibri" w:eastAsia="Calibri" w:hAnsi="Calibri" w:cs="Times New Roman"/>
        </w:rPr>
        <w:t xml:space="preserve">youth </w:t>
      </w:r>
      <w:r w:rsidRPr="00444365">
        <w:rPr>
          <w:rFonts w:ascii="Calibri" w:eastAsia="Calibri" w:hAnsi="Calibri" w:cs="Times New Roman"/>
        </w:rPr>
        <w:t xml:space="preserve">obesity rates continue to rise. </w:t>
      </w:r>
      <w:r w:rsidR="007A566B">
        <w:rPr>
          <w:rFonts w:ascii="Calibri" w:eastAsia="Calibri" w:hAnsi="Calibri" w:cs="Times New Roman"/>
        </w:rPr>
        <w:t xml:space="preserve"> Through this initiative, Coloradoans will have free access to safe, non-motorized trails connecting them to outdoor destinations and experiences in their own communities and beyond.</w:t>
      </w:r>
      <w:r>
        <w:t xml:space="preserve"> </w:t>
      </w:r>
    </w:p>
    <w:p w:rsidR="00800A49" w:rsidRPr="002502D3" w:rsidRDefault="00800A49" w:rsidP="00800A49">
      <w:pPr>
        <w:rPr>
          <w:rFonts w:cs="Arial"/>
          <w:b/>
          <w:color w:val="1F497D" w:themeColor="text2"/>
        </w:rPr>
      </w:pPr>
      <w:r w:rsidRPr="002502D3">
        <w:rPr>
          <w:rFonts w:ascii="Rockwell" w:hAnsi="Rockwell" w:cs="Arial"/>
          <w:b/>
          <w:color w:val="1F497D" w:themeColor="text2"/>
          <w:sz w:val="34"/>
          <w:szCs w:val="34"/>
        </w:rPr>
        <w:t>Grant Information</w:t>
      </w:r>
    </w:p>
    <w:p w:rsidR="001C05FF" w:rsidRPr="00607C37" w:rsidRDefault="00800A49" w:rsidP="00804956">
      <w:r w:rsidRPr="00800A49">
        <w:rPr>
          <w:rFonts w:cs="Arial"/>
          <w:b/>
        </w:rPr>
        <w:t>IMPORTANT DATES:</w:t>
      </w:r>
      <w:r w:rsidRPr="00662C54">
        <w:rPr>
          <w:rFonts w:cs="Arial"/>
          <w:b/>
          <w:color w:val="4F6228" w:themeColor="accent3" w:themeShade="80"/>
        </w:rPr>
        <w:t xml:space="preserve"> </w:t>
      </w:r>
      <w:r w:rsidR="00761A8C" w:rsidRPr="00761A8C">
        <w:rPr>
          <w:rFonts w:cs="Arial"/>
        </w:rPr>
        <w:t xml:space="preserve">Concept papers must </w:t>
      </w:r>
      <w:r w:rsidR="00F4045D" w:rsidRPr="00761A8C">
        <w:rPr>
          <w:rFonts w:cs="Arial"/>
        </w:rPr>
        <w:t>be submitted</w:t>
      </w:r>
      <w:r w:rsidR="00761A8C" w:rsidRPr="00761A8C">
        <w:rPr>
          <w:rFonts w:cs="Arial"/>
        </w:rPr>
        <w:t xml:space="preserve"> electronically </w:t>
      </w:r>
      <w:r w:rsidR="00761A8C" w:rsidRPr="00761A8C">
        <w:rPr>
          <w:rFonts w:cs="Arial"/>
          <w:b/>
          <w:u w:val="single"/>
        </w:rPr>
        <w:t xml:space="preserve">no later than 5pm on Tuesday </w:t>
      </w:r>
      <w:r w:rsidR="00F4045D">
        <w:rPr>
          <w:rFonts w:cs="Arial"/>
          <w:b/>
          <w:u w:val="single"/>
        </w:rPr>
        <w:t>April 17, 2017</w:t>
      </w:r>
      <w:r w:rsidR="00761A8C" w:rsidRPr="00761A8C">
        <w:rPr>
          <w:rFonts w:cs="Arial"/>
          <w:b/>
        </w:rPr>
        <w:t xml:space="preserve">. </w:t>
      </w:r>
      <w:r w:rsidR="00761A8C" w:rsidRPr="00761A8C">
        <w:rPr>
          <w:rFonts w:cs="Arial"/>
        </w:rPr>
        <w:t>Please submit concept papers to</w:t>
      </w:r>
      <w:r w:rsidR="00761A8C">
        <w:rPr>
          <w:rFonts w:cs="Arial"/>
          <w:b/>
          <w:color w:val="4F6228" w:themeColor="accent3" w:themeShade="80"/>
        </w:rPr>
        <w:t xml:space="preserve"> </w:t>
      </w:r>
      <w:hyperlink r:id="rId9" w:history="1">
        <w:r w:rsidR="00761A8C" w:rsidRPr="00B4529B">
          <w:rPr>
            <w:rStyle w:val="Hyperlink"/>
            <w:rFonts w:cs="Arial"/>
            <w:b/>
          </w:rPr>
          <w:t>trails@goco.org</w:t>
        </w:r>
      </w:hyperlink>
      <w:r w:rsidR="00761A8C">
        <w:rPr>
          <w:rFonts w:cs="Arial"/>
          <w:b/>
          <w:color w:val="4F6228" w:themeColor="accent3" w:themeShade="80"/>
        </w:rPr>
        <w:t xml:space="preserve">. </w:t>
      </w:r>
      <w:r w:rsidR="00E30516">
        <w:rPr>
          <w:rFonts w:ascii="Calibri" w:eastAsia="Calibri" w:hAnsi="Calibri" w:cs="Times New Roman"/>
        </w:rPr>
        <w:t xml:space="preserve">The </w:t>
      </w:r>
      <w:r w:rsidR="00F4045D">
        <w:rPr>
          <w:rFonts w:ascii="Calibri" w:eastAsia="Calibri" w:hAnsi="Calibri" w:cs="Times New Roman"/>
        </w:rPr>
        <w:t>GOCO Board will invite concept papers chosen to move forward to full application</w:t>
      </w:r>
      <w:r w:rsidR="00E30516">
        <w:rPr>
          <w:rFonts w:ascii="Calibri" w:eastAsia="Calibri" w:hAnsi="Calibri" w:cs="Times New Roman"/>
        </w:rPr>
        <w:t xml:space="preserve"> </w:t>
      </w:r>
      <w:r w:rsidR="00F4045D">
        <w:rPr>
          <w:rFonts w:ascii="Calibri" w:eastAsia="Calibri" w:hAnsi="Calibri" w:cs="Times New Roman"/>
        </w:rPr>
        <w:t>a</w:t>
      </w:r>
      <w:r w:rsidR="00E30516">
        <w:rPr>
          <w:rFonts w:ascii="Calibri" w:eastAsia="Calibri" w:hAnsi="Calibri" w:cs="Times New Roman"/>
        </w:rPr>
        <w:t xml:space="preserve">t its </w:t>
      </w:r>
      <w:r w:rsidR="00F4045D">
        <w:t>June 19</w:t>
      </w:r>
      <w:r w:rsidR="00F4045D" w:rsidRPr="00F4045D">
        <w:rPr>
          <w:vertAlign w:val="superscript"/>
        </w:rPr>
        <w:t>th</w:t>
      </w:r>
      <w:r w:rsidR="00F4045D">
        <w:t xml:space="preserve"> 2017</w:t>
      </w:r>
      <w:r w:rsidR="00E30516">
        <w:rPr>
          <w:rFonts w:ascii="Calibri" w:eastAsia="Calibri" w:hAnsi="Calibri" w:cs="Times New Roman"/>
        </w:rPr>
        <w:t xml:space="preserve"> meeting</w:t>
      </w:r>
      <w:r w:rsidR="00F4045D">
        <w:rPr>
          <w:rFonts w:ascii="Calibri" w:eastAsia="Calibri" w:hAnsi="Calibri" w:cs="Times New Roman"/>
        </w:rPr>
        <w:t>. Grant a</w:t>
      </w:r>
      <w:r w:rsidR="00E30516">
        <w:rPr>
          <w:rFonts w:ascii="Calibri" w:eastAsia="Calibri" w:hAnsi="Calibri" w:cs="Times New Roman"/>
        </w:rPr>
        <w:t xml:space="preserve">wards will be made </w:t>
      </w:r>
      <w:r w:rsidR="00F4045D">
        <w:rPr>
          <w:rFonts w:ascii="Calibri" w:eastAsia="Calibri" w:hAnsi="Calibri" w:cs="Times New Roman"/>
        </w:rPr>
        <w:t>on November 30</w:t>
      </w:r>
      <w:r w:rsidR="00F4045D" w:rsidRPr="00F4045D">
        <w:rPr>
          <w:rFonts w:ascii="Calibri" w:eastAsia="Calibri" w:hAnsi="Calibri" w:cs="Times New Roman"/>
          <w:vertAlign w:val="superscript"/>
        </w:rPr>
        <w:t>th</w:t>
      </w:r>
      <w:r w:rsidR="00F4045D">
        <w:rPr>
          <w:rFonts w:ascii="Calibri" w:eastAsia="Calibri" w:hAnsi="Calibri" w:cs="Times New Roman"/>
        </w:rPr>
        <w:t>, 2017</w:t>
      </w:r>
      <w:r w:rsidR="00E30516" w:rsidRPr="00662C54">
        <w:rPr>
          <w:rFonts w:cs="Arial"/>
        </w:rPr>
        <w:t xml:space="preserve">.  </w:t>
      </w:r>
      <w:r w:rsidR="00607C37">
        <w:br/>
      </w:r>
      <w:r w:rsidRPr="00662C54">
        <w:rPr>
          <w:rFonts w:cs="Arial"/>
          <w:color w:val="4F6228" w:themeColor="accent3" w:themeShade="80"/>
        </w:rPr>
        <w:br/>
      </w:r>
      <w:r w:rsidRPr="00800A49">
        <w:rPr>
          <w:rFonts w:cs="Arial"/>
          <w:b/>
        </w:rPr>
        <w:t>MATCH REQUIREMENTS</w:t>
      </w:r>
      <w:r w:rsidRPr="00800A49">
        <w:rPr>
          <w:rFonts w:cs="Arial"/>
        </w:rPr>
        <w:t>:</w:t>
      </w:r>
      <w:r w:rsidRPr="00662C54">
        <w:rPr>
          <w:rFonts w:cs="Arial"/>
        </w:rPr>
        <w:t xml:space="preserve"> The project </w:t>
      </w:r>
      <w:r>
        <w:rPr>
          <w:rFonts w:cs="Arial"/>
        </w:rPr>
        <w:t>a</w:t>
      </w:r>
      <w:r w:rsidRPr="00662C54">
        <w:rPr>
          <w:rFonts w:cs="Arial"/>
        </w:rPr>
        <w:t xml:space="preserve">pplicant and </w:t>
      </w:r>
      <w:r>
        <w:rPr>
          <w:rFonts w:cs="Arial"/>
        </w:rPr>
        <w:t>p</w:t>
      </w:r>
      <w:r w:rsidRPr="00662C54">
        <w:rPr>
          <w:rFonts w:cs="Arial"/>
        </w:rPr>
        <w:t xml:space="preserve">artners are required to commit financially to the project in order to apply.  The </w:t>
      </w:r>
      <w:r w:rsidR="00804956">
        <w:rPr>
          <w:rFonts w:cs="Arial"/>
        </w:rPr>
        <w:t>Connect Initiative</w:t>
      </w:r>
      <w:r w:rsidRPr="00662C54">
        <w:rPr>
          <w:rFonts w:cs="Arial"/>
        </w:rPr>
        <w:t xml:space="preserve"> </w:t>
      </w:r>
      <w:r w:rsidR="00804956">
        <w:rPr>
          <w:rFonts w:cs="Arial"/>
        </w:rPr>
        <w:t>requires a minimum match of 25</w:t>
      </w:r>
      <w:r w:rsidRPr="00662C54">
        <w:rPr>
          <w:rFonts w:cs="Arial"/>
        </w:rPr>
        <w:t xml:space="preserve">% of the total project cost, </w:t>
      </w:r>
      <w:r w:rsidR="0077109F">
        <w:rPr>
          <w:rFonts w:cs="Arial"/>
        </w:rPr>
        <w:t xml:space="preserve">of which, </w:t>
      </w:r>
      <w:r w:rsidRPr="00662C54">
        <w:rPr>
          <w:rFonts w:cs="Arial"/>
        </w:rPr>
        <w:t xml:space="preserve">a minimum of 10% must be cash.  </w:t>
      </w:r>
      <w:r w:rsidR="00804956">
        <w:rPr>
          <w:rFonts w:cs="Arial"/>
        </w:rPr>
        <w:t>GOCO will not fund more than 75</w:t>
      </w:r>
      <w:r w:rsidRPr="00662C54">
        <w:rPr>
          <w:rFonts w:cs="Arial"/>
        </w:rPr>
        <w:t xml:space="preserve">% of the total project cost. </w:t>
      </w:r>
      <w:r w:rsidR="00607C37">
        <w:br/>
      </w:r>
      <w:r w:rsidRPr="00662C54">
        <w:rPr>
          <w:rFonts w:cs="Arial"/>
          <w:b/>
          <w:color w:val="4F6228" w:themeColor="accent3" w:themeShade="80"/>
        </w:rPr>
        <w:br/>
      </w:r>
      <w:r w:rsidRPr="00800A49">
        <w:rPr>
          <w:rFonts w:cs="Arial"/>
          <w:b/>
        </w:rPr>
        <w:t>ELIGIBLE APPLICANTS:</w:t>
      </w:r>
      <w:r w:rsidRPr="00662C54">
        <w:rPr>
          <w:rFonts w:cs="Arial"/>
          <w:b/>
        </w:rPr>
        <w:t xml:space="preserve"> </w:t>
      </w:r>
      <w:r w:rsidR="0077109F" w:rsidRPr="0056115A">
        <w:t xml:space="preserve">Article XXVII of the Colorado Constitution establishes that the only entities eligible to receive grants through this initiative are municipalities, counties, and title 32 special park and recreation </w:t>
      </w:r>
      <w:r w:rsidR="00EF480F">
        <w:t xml:space="preserve">districts that </w:t>
      </w:r>
      <w:r w:rsidRPr="00662C54">
        <w:rPr>
          <w:rFonts w:cs="Arial"/>
        </w:rPr>
        <w:t xml:space="preserve">receive Conservation Trust Funds (CTF) from the Department of Local Affairs. </w:t>
      </w:r>
      <w:r w:rsidR="0077109F">
        <w:rPr>
          <w:rFonts w:cs="Arial"/>
        </w:rPr>
        <w:t>T</w:t>
      </w:r>
      <w:r w:rsidR="0077109F" w:rsidRPr="0056115A">
        <w:t>hose eligible entities may sponsor projects on behalf of entities that ar</w:t>
      </w:r>
      <w:r w:rsidR="0077109F">
        <w:t xml:space="preserve">e not eligible for GOCO funding </w:t>
      </w:r>
      <w:r w:rsidR="0077109F">
        <w:lastRenderedPageBreak/>
        <w:t xml:space="preserve">such as </w:t>
      </w:r>
      <w:r w:rsidR="0077109F" w:rsidRPr="0056115A">
        <w:t xml:space="preserve"> </w:t>
      </w:r>
      <w:r w:rsidRPr="00662C54">
        <w:rPr>
          <w:rFonts w:cs="Arial"/>
        </w:rPr>
        <w:t xml:space="preserve"> school districts, non-profit organizations, etc.</w:t>
      </w:r>
      <w:r w:rsidR="00F05CB0">
        <w:rPr>
          <w:rFonts w:cs="Arial"/>
        </w:rPr>
        <w:t xml:space="preserve"> </w:t>
      </w:r>
      <w:r w:rsidRPr="00662C54">
        <w:rPr>
          <w:rFonts w:cs="Arial"/>
        </w:rPr>
        <w:t>In these instances, an eligible local government or special district within your area may partner with your organization to pursue the project.  The eligible organization will be responsible for obtaining the necessary approvals via a resolution from their governing body, entering into an intergovernmental agreement (or the like) with the ineligible organization</w:t>
      </w:r>
      <w:r w:rsidR="00FA2623">
        <w:rPr>
          <w:rFonts w:cs="Arial"/>
        </w:rPr>
        <w:t xml:space="preserve">, </w:t>
      </w:r>
      <w:r w:rsidRPr="00662C54">
        <w:rPr>
          <w:rFonts w:cs="Arial"/>
        </w:rPr>
        <w:t>signing off on all necessary grant materials</w:t>
      </w:r>
      <w:r w:rsidR="00FA2623">
        <w:rPr>
          <w:rFonts w:cs="Arial"/>
        </w:rPr>
        <w:t>, and receiving and redistributing grant funding</w:t>
      </w:r>
      <w:r w:rsidRPr="00662C54">
        <w:rPr>
          <w:rFonts w:cs="Arial"/>
        </w:rPr>
        <w:t>.  At the time of application only a draft IGA</w:t>
      </w:r>
      <w:r>
        <w:rPr>
          <w:rFonts w:cs="Arial"/>
        </w:rPr>
        <w:t xml:space="preserve"> or MOU</w:t>
      </w:r>
      <w:r w:rsidRPr="00662C54">
        <w:rPr>
          <w:rFonts w:cs="Arial"/>
        </w:rPr>
        <w:t xml:space="preserve"> is required. </w:t>
      </w:r>
    </w:p>
    <w:p w:rsidR="001E0102" w:rsidRDefault="001C05FF" w:rsidP="00804956">
      <w:pPr>
        <w:rPr>
          <w:rFonts w:ascii="Rockwell" w:hAnsi="Rockwell" w:cs="Aharoni"/>
          <w:spacing w:val="-20"/>
          <w:sz w:val="24"/>
          <w:szCs w:val="24"/>
        </w:rPr>
      </w:pPr>
      <w:r>
        <w:rPr>
          <w:rFonts w:cs="Arial"/>
          <w:b/>
        </w:rPr>
        <w:t xml:space="preserve">PROJECTS: </w:t>
      </w:r>
      <w:r>
        <w:rPr>
          <w:rFonts w:cs="Arial"/>
        </w:rPr>
        <w:t xml:space="preserve">Applicants may request up to $2 million. Projects must be </w:t>
      </w:r>
      <w:r w:rsidR="00643C56">
        <w:rPr>
          <w:rFonts w:cs="Arial"/>
        </w:rPr>
        <w:t xml:space="preserve">primarily </w:t>
      </w:r>
      <w:r>
        <w:rPr>
          <w:rFonts w:cs="Arial"/>
        </w:rPr>
        <w:t>for trail construction</w:t>
      </w:r>
      <w:r w:rsidR="00643C56">
        <w:rPr>
          <w:rFonts w:cs="Arial"/>
        </w:rPr>
        <w:t xml:space="preserve">, however acquisitions may be considered with staff approval. </w:t>
      </w:r>
      <w:r>
        <w:rPr>
          <w:rFonts w:cs="Arial"/>
        </w:rPr>
        <w:t xml:space="preserve">There is no requirement on </w:t>
      </w:r>
      <w:proofErr w:type="spellStart"/>
      <w:r>
        <w:rPr>
          <w:rFonts w:cs="Arial"/>
        </w:rPr>
        <w:t>trail</w:t>
      </w:r>
      <w:proofErr w:type="spellEnd"/>
      <w:r>
        <w:rPr>
          <w:rFonts w:cs="Arial"/>
        </w:rPr>
        <w:t xml:space="preserve"> surface type.  Projects that present an exciting opportunity to leverage partnerships</w:t>
      </w:r>
      <w:r w:rsidR="00FA2623">
        <w:rPr>
          <w:rFonts w:cs="Arial"/>
        </w:rPr>
        <w:t xml:space="preserve"> and</w:t>
      </w:r>
      <w:r>
        <w:rPr>
          <w:rFonts w:cs="Arial"/>
        </w:rPr>
        <w:t xml:space="preserve"> outside funding, connect important trail segments</w:t>
      </w:r>
      <w:r w:rsidR="00FA2623">
        <w:rPr>
          <w:rFonts w:cs="Arial"/>
        </w:rPr>
        <w:t>,</w:t>
      </w:r>
      <w:r>
        <w:rPr>
          <w:rFonts w:cs="Arial"/>
        </w:rPr>
        <w:t xml:space="preserve"> and that are shovel ready may score more favorably.  </w:t>
      </w:r>
    </w:p>
    <w:p w:rsidR="001E0102" w:rsidRPr="00E30516" w:rsidRDefault="00607C37" w:rsidP="00804956">
      <w:pPr>
        <w:rPr>
          <w:rFonts w:ascii="Rockwell" w:hAnsi="Rockwell" w:cs="Aharoni"/>
          <w:spacing w:val="-20"/>
          <w:sz w:val="24"/>
          <w:szCs w:val="24"/>
        </w:rPr>
      </w:pPr>
      <w:r>
        <w:rPr>
          <w:b/>
        </w:rPr>
        <w:t>TIMELINE</w:t>
      </w:r>
      <w:r w:rsidR="001E0102" w:rsidRPr="0056115A">
        <w:rPr>
          <w:b/>
        </w:rPr>
        <w:t>:</w:t>
      </w:r>
      <w:r w:rsidR="001E0102" w:rsidRPr="0056115A">
        <w:t xml:space="preserve"> If an applicant is awarded funds for construction, work on the proposed project may not begin until after the grant has been awarded (</w:t>
      </w:r>
      <w:r w:rsidR="00F4045D">
        <w:t>November 30, 2017</w:t>
      </w:r>
      <w:r w:rsidR="001E0102" w:rsidRPr="0056115A">
        <w:t xml:space="preserve">) and a contract is signed with GOCO. Grantees are allowed up to </w:t>
      </w:r>
      <w:r w:rsidR="001E0102">
        <w:rPr>
          <w:bCs/>
        </w:rPr>
        <w:t xml:space="preserve">three </w:t>
      </w:r>
      <w:r w:rsidR="001E0102" w:rsidRPr="0056115A">
        <w:rPr>
          <w:bCs/>
        </w:rPr>
        <w:t>years</w:t>
      </w:r>
      <w:r w:rsidR="001E0102">
        <w:t xml:space="preserve"> to complete trail </w:t>
      </w:r>
      <w:r w:rsidR="001E0102" w:rsidRPr="0056115A">
        <w:t>construction</w:t>
      </w:r>
      <w:r w:rsidR="00F4045D">
        <w:t xml:space="preserve"> (November 30, 2020)</w:t>
      </w:r>
      <w:r w:rsidR="001E0102">
        <w:t>.</w:t>
      </w:r>
    </w:p>
    <w:p w:rsidR="00891CA1" w:rsidRPr="00F4045D" w:rsidRDefault="00767818" w:rsidP="00800A49">
      <w:pPr>
        <w:rPr>
          <w:bCs/>
          <w:iCs/>
        </w:rPr>
      </w:pPr>
      <w:r>
        <w:rPr>
          <w:b/>
          <w:bCs/>
          <w:iCs/>
        </w:rPr>
        <w:t xml:space="preserve">CONCEPT PAPER: </w:t>
      </w:r>
      <w:r w:rsidR="00B829F2" w:rsidRPr="00B829F2">
        <w:rPr>
          <w:bCs/>
          <w:iCs/>
        </w:rPr>
        <w:t xml:space="preserve">Email Local Government Program Manager Jake Houston at </w:t>
      </w:r>
      <w:hyperlink r:id="rId10" w:history="1">
        <w:r w:rsidR="00B829F2" w:rsidRPr="0052707A">
          <w:rPr>
            <w:rStyle w:val="Hyperlink"/>
          </w:rPr>
          <w:t>trails@goco.org</w:t>
        </w:r>
      </w:hyperlink>
      <w:r w:rsidR="00B829F2">
        <w:rPr>
          <w:bCs/>
          <w:iCs/>
        </w:rPr>
        <w:t xml:space="preserve"> </w:t>
      </w:r>
      <w:r w:rsidR="00B829F2" w:rsidRPr="00B829F2">
        <w:rPr>
          <w:bCs/>
          <w:iCs/>
        </w:rPr>
        <w:t xml:space="preserve">to discuss your eligibility for this </w:t>
      </w:r>
      <w:r w:rsidR="00B829F2">
        <w:rPr>
          <w:bCs/>
          <w:iCs/>
        </w:rPr>
        <w:t xml:space="preserve">grant program and to receive a concept paper for </w:t>
      </w:r>
      <w:proofErr w:type="spellStart"/>
      <w:r w:rsidR="00B829F2">
        <w:rPr>
          <w:bCs/>
          <w:iCs/>
        </w:rPr>
        <w:t>your</w:t>
      </w:r>
      <w:proofErr w:type="spellEnd"/>
      <w:r w:rsidR="00B829F2">
        <w:rPr>
          <w:bCs/>
          <w:iCs/>
        </w:rPr>
        <w:t xml:space="preserve"> project</w:t>
      </w:r>
      <w:bookmarkStart w:id="0" w:name="_GoBack"/>
      <w:bookmarkEnd w:id="0"/>
      <w:r w:rsidR="00B829F2" w:rsidRPr="00B829F2">
        <w:rPr>
          <w:bCs/>
          <w:iCs/>
        </w:rPr>
        <w:t>. Please include three times you are available for a phone call to discuss your project.</w:t>
      </w:r>
    </w:p>
    <w:p w:rsidR="00F4045D" w:rsidRDefault="00F4045D" w:rsidP="00800A49">
      <w:pPr>
        <w:rPr>
          <w:rFonts w:ascii="Calibri" w:hAnsi="Calibri" w:cs="Calibri"/>
          <w:spacing w:val="-20"/>
        </w:rPr>
      </w:pPr>
    </w:p>
    <w:p w:rsidR="00F4045D" w:rsidRDefault="00F4045D" w:rsidP="00800A49">
      <w:pPr>
        <w:rPr>
          <w:rFonts w:ascii="Calibri" w:hAnsi="Calibri" w:cs="Calibri"/>
          <w:spacing w:val="-20"/>
        </w:rPr>
      </w:pPr>
    </w:p>
    <w:p w:rsidR="00F4045D" w:rsidRDefault="00F4045D" w:rsidP="00800A49">
      <w:pPr>
        <w:rPr>
          <w:rFonts w:ascii="Calibri" w:hAnsi="Calibri" w:cs="Calibri"/>
          <w:spacing w:val="-20"/>
        </w:rPr>
      </w:pPr>
    </w:p>
    <w:p w:rsidR="00F4045D" w:rsidRDefault="00F4045D" w:rsidP="00800A49">
      <w:pPr>
        <w:rPr>
          <w:rFonts w:ascii="Rockwell" w:hAnsi="Rockwell" w:cs="Aharoni"/>
          <w:spacing w:val="-20"/>
          <w:sz w:val="24"/>
          <w:szCs w:val="24"/>
        </w:rPr>
      </w:pPr>
    </w:p>
    <w:p w:rsidR="00F4045D" w:rsidRDefault="00F4045D" w:rsidP="00800A49">
      <w:pPr>
        <w:rPr>
          <w:rFonts w:ascii="Rockwell" w:hAnsi="Rockwell" w:cs="Aharoni"/>
          <w:spacing w:val="-20"/>
          <w:sz w:val="24"/>
          <w:szCs w:val="24"/>
        </w:rPr>
      </w:pPr>
    </w:p>
    <w:p w:rsidR="00F4045D" w:rsidRDefault="00F4045D" w:rsidP="00800A49">
      <w:pPr>
        <w:rPr>
          <w:rFonts w:ascii="Rockwell" w:hAnsi="Rockwell" w:cs="Aharoni"/>
          <w:spacing w:val="-20"/>
          <w:sz w:val="24"/>
          <w:szCs w:val="24"/>
        </w:rPr>
      </w:pPr>
    </w:p>
    <w:p w:rsidR="00F4045D" w:rsidRDefault="00F4045D" w:rsidP="00800A49">
      <w:pPr>
        <w:rPr>
          <w:rFonts w:ascii="Rockwell" w:hAnsi="Rockwell" w:cs="Aharoni"/>
          <w:spacing w:val="-20"/>
          <w:sz w:val="24"/>
          <w:szCs w:val="24"/>
        </w:rPr>
      </w:pPr>
    </w:p>
    <w:p w:rsidR="00F4045D" w:rsidRDefault="00F4045D" w:rsidP="00800A49">
      <w:pPr>
        <w:rPr>
          <w:rFonts w:ascii="Rockwell" w:hAnsi="Rockwell" w:cs="Aharoni"/>
          <w:spacing w:val="-20"/>
          <w:sz w:val="24"/>
          <w:szCs w:val="24"/>
        </w:rPr>
      </w:pPr>
    </w:p>
    <w:p w:rsidR="00F4045D" w:rsidRDefault="00F4045D" w:rsidP="00800A49">
      <w:pPr>
        <w:rPr>
          <w:rFonts w:ascii="Rockwell" w:hAnsi="Rockwell" w:cs="Aharoni"/>
          <w:spacing w:val="-20"/>
          <w:sz w:val="24"/>
          <w:szCs w:val="24"/>
        </w:rPr>
      </w:pPr>
    </w:p>
    <w:sectPr w:rsidR="00F4045D" w:rsidSect="0016547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DC" w:rsidRDefault="007B34DC" w:rsidP="00767818">
      <w:pPr>
        <w:spacing w:after="0" w:line="240" w:lineRule="auto"/>
      </w:pPr>
      <w:r>
        <w:separator/>
      </w:r>
    </w:p>
  </w:endnote>
  <w:endnote w:type="continuationSeparator" w:id="0">
    <w:p w:rsidR="007B34DC" w:rsidRDefault="007B34DC" w:rsidP="0076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DC" w:rsidRDefault="007B34DC" w:rsidP="00767818">
      <w:pPr>
        <w:spacing w:after="0" w:line="240" w:lineRule="auto"/>
      </w:pPr>
      <w:r>
        <w:separator/>
      </w:r>
    </w:p>
  </w:footnote>
  <w:footnote w:type="continuationSeparator" w:id="0">
    <w:p w:rsidR="007B34DC" w:rsidRDefault="007B34DC" w:rsidP="0076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8C" w:rsidRDefault="00761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E1B63"/>
    <w:multiLevelType w:val="hybridMultilevel"/>
    <w:tmpl w:val="99362648"/>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0D411C6"/>
    <w:multiLevelType w:val="hybridMultilevel"/>
    <w:tmpl w:val="F734196E"/>
    <w:lvl w:ilvl="0" w:tplc="D19E4166">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85A97"/>
    <w:multiLevelType w:val="hybridMultilevel"/>
    <w:tmpl w:val="177443D4"/>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49"/>
    <w:rsid w:val="00010AB2"/>
    <w:rsid w:val="000D649A"/>
    <w:rsid w:val="000E0F5B"/>
    <w:rsid w:val="001505C5"/>
    <w:rsid w:val="00155478"/>
    <w:rsid w:val="00165474"/>
    <w:rsid w:val="00167A49"/>
    <w:rsid w:val="00182659"/>
    <w:rsid w:val="001C05FF"/>
    <w:rsid w:val="001E0102"/>
    <w:rsid w:val="002502D3"/>
    <w:rsid w:val="002547EF"/>
    <w:rsid w:val="003006A8"/>
    <w:rsid w:val="00320CA6"/>
    <w:rsid w:val="003B515C"/>
    <w:rsid w:val="004A5A5D"/>
    <w:rsid w:val="004A5AB9"/>
    <w:rsid w:val="004C5574"/>
    <w:rsid w:val="00607C37"/>
    <w:rsid w:val="00635D06"/>
    <w:rsid w:val="00643C56"/>
    <w:rsid w:val="00675956"/>
    <w:rsid w:val="00700893"/>
    <w:rsid w:val="007511F8"/>
    <w:rsid w:val="00761A8C"/>
    <w:rsid w:val="00767818"/>
    <w:rsid w:val="0077109F"/>
    <w:rsid w:val="00781256"/>
    <w:rsid w:val="007A27AF"/>
    <w:rsid w:val="007A566B"/>
    <w:rsid w:val="007B34DC"/>
    <w:rsid w:val="007F10AA"/>
    <w:rsid w:val="00800A49"/>
    <w:rsid w:val="00804956"/>
    <w:rsid w:val="00861BAD"/>
    <w:rsid w:val="00891CA1"/>
    <w:rsid w:val="00894857"/>
    <w:rsid w:val="008E668E"/>
    <w:rsid w:val="00994760"/>
    <w:rsid w:val="009B4DC0"/>
    <w:rsid w:val="00A37323"/>
    <w:rsid w:val="00AB3148"/>
    <w:rsid w:val="00B0598C"/>
    <w:rsid w:val="00B35F9B"/>
    <w:rsid w:val="00B829F2"/>
    <w:rsid w:val="00BD6C0F"/>
    <w:rsid w:val="00BF6155"/>
    <w:rsid w:val="00C02B57"/>
    <w:rsid w:val="00C310C9"/>
    <w:rsid w:val="00C36511"/>
    <w:rsid w:val="00CC7984"/>
    <w:rsid w:val="00D13A93"/>
    <w:rsid w:val="00E30516"/>
    <w:rsid w:val="00E425DD"/>
    <w:rsid w:val="00EC350F"/>
    <w:rsid w:val="00EF423A"/>
    <w:rsid w:val="00EF480F"/>
    <w:rsid w:val="00F05CB0"/>
    <w:rsid w:val="00F4045D"/>
    <w:rsid w:val="00F43DEE"/>
    <w:rsid w:val="00F66BA5"/>
    <w:rsid w:val="00F81557"/>
    <w:rsid w:val="00F9184E"/>
    <w:rsid w:val="00F94AE3"/>
    <w:rsid w:val="00FA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1CA17"/>
  <w15:docId w15:val="{A3E17BBF-AC5D-4C26-AF1A-E272A624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5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A49"/>
    <w:rPr>
      <w:color w:val="0000FF" w:themeColor="hyperlink"/>
      <w:u w:val="single"/>
    </w:rPr>
  </w:style>
  <w:style w:type="table" w:styleId="TableGrid">
    <w:name w:val="Table Grid"/>
    <w:basedOn w:val="TableNormal"/>
    <w:uiPriority w:val="59"/>
    <w:rsid w:val="003B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67818"/>
    <w:pPr>
      <w:tabs>
        <w:tab w:val="center" w:pos="4680"/>
        <w:tab w:val="right" w:pos="9360"/>
      </w:tabs>
    </w:pPr>
  </w:style>
  <w:style w:type="character" w:customStyle="1" w:styleId="HeaderChar">
    <w:name w:val="Header Char"/>
    <w:basedOn w:val="DefaultParagraphFont"/>
    <w:link w:val="Header"/>
    <w:uiPriority w:val="99"/>
    <w:semiHidden/>
    <w:rsid w:val="00767818"/>
  </w:style>
  <w:style w:type="paragraph" w:styleId="Footer">
    <w:name w:val="footer"/>
    <w:basedOn w:val="Normal"/>
    <w:link w:val="FooterChar"/>
    <w:uiPriority w:val="99"/>
    <w:semiHidden/>
    <w:unhideWhenUsed/>
    <w:rsid w:val="00767818"/>
    <w:pPr>
      <w:tabs>
        <w:tab w:val="center" w:pos="4680"/>
        <w:tab w:val="right" w:pos="9360"/>
      </w:tabs>
    </w:pPr>
  </w:style>
  <w:style w:type="character" w:customStyle="1" w:styleId="FooterChar">
    <w:name w:val="Footer Char"/>
    <w:basedOn w:val="DefaultParagraphFont"/>
    <w:link w:val="Footer"/>
    <w:uiPriority w:val="99"/>
    <w:semiHidden/>
    <w:rsid w:val="00767818"/>
  </w:style>
  <w:style w:type="paragraph" w:styleId="BalloonText">
    <w:name w:val="Balloon Text"/>
    <w:basedOn w:val="Normal"/>
    <w:link w:val="BalloonTextChar"/>
    <w:uiPriority w:val="99"/>
    <w:semiHidden/>
    <w:unhideWhenUsed/>
    <w:rsid w:val="00C36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11"/>
    <w:rPr>
      <w:rFonts w:ascii="Tahoma" w:hAnsi="Tahoma" w:cs="Tahoma"/>
      <w:sz w:val="16"/>
      <w:szCs w:val="16"/>
    </w:rPr>
  </w:style>
  <w:style w:type="character" w:styleId="CommentReference">
    <w:name w:val="annotation reference"/>
    <w:basedOn w:val="DefaultParagraphFont"/>
    <w:uiPriority w:val="99"/>
    <w:semiHidden/>
    <w:unhideWhenUsed/>
    <w:rsid w:val="007A566B"/>
    <w:rPr>
      <w:sz w:val="16"/>
      <w:szCs w:val="16"/>
    </w:rPr>
  </w:style>
  <w:style w:type="paragraph" w:styleId="CommentText">
    <w:name w:val="annotation text"/>
    <w:basedOn w:val="Normal"/>
    <w:link w:val="CommentTextChar"/>
    <w:uiPriority w:val="99"/>
    <w:semiHidden/>
    <w:unhideWhenUsed/>
    <w:rsid w:val="007A566B"/>
    <w:pPr>
      <w:spacing w:line="240" w:lineRule="auto"/>
    </w:pPr>
    <w:rPr>
      <w:sz w:val="20"/>
      <w:szCs w:val="20"/>
    </w:rPr>
  </w:style>
  <w:style w:type="character" w:customStyle="1" w:styleId="CommentTextChar">
    <w:name w:val="Comment Text Char"/>
    <w:basedOn w:val="DefaultParagraphFont"/>
    <w:link w:val="CommentText"/>
    <w:uiPriority w:val="99"/>
    <w:semiHidden/>
    <w:rsid w:val="007A566B"/>
    <w:rPr>
      <w:sz w:val="20"/>
      <w:szCs w:val="20"/>
    </w:rPr>
  </w:style>
  <w:style w:type="paragraph" w:styleId="CommentSubject">
    <w:name w:val="annotation subject"/>
    <w:basedOn w:val="CommentText"/>
    <w:next w:val="CommentText"/>
    <w:link w:val="CommentSubjectChar"/>
    <w:uiPriority w:val="99"/>
    <w:semiHidden/>
    <w:unhideWhenUsed/>
    <w:rsid w:val="007A566B"/>
    <w:rPr>
      <w:b/>
      <w:bCs/>
    </w:rPr>
  </w:style>
  <w:style w:type="character" w:customStyle="1" w:styleId="CommentSubjectChar">
    <w:name w:val="Comment Subject Char"/>
    <w:basedOn w:val="CommentTextChar"/>
    <w:link w:val="CommentSubject"/>
    <w:uiPriority w:val="99"/>
    <w:semiHidden/>
    <w:rsid w:val="007A566B"/>
    <w:rPr>
      <w:b/>
      <w:bCs/>
      <w:sz w:val="20"/>
      <w:szCs w:val="20"/>
    </w:rPr>
  </w:style>
  <w:style w:type="paragraph" w:styleId="ListParagraph">
    <w:name w:val="List Paragraph"/>
    <w:basedOn w:val="Normal"/>
    <w:uiPriority w:val="34"/>
    <w:qFormat/>
    <w:rsid w:val="001505C5"/>
    <w:pPr>
      <w:ind w:left="720"/>
      <w:contextualSpacing/>
    </w:pPr>
  </w:style>
  <w:style w:type="paragraph" w:styleId="BodyText">
    <w:name w:val="Body Text"/>
    <w:basedOn w:val="Normal"/>
    <w:link w:val="BodyTextChar"/>
    <w:uiPriority w:val="99"/>
    <w:semiHidden/>
    <w:unhideWhenUsed/>
    <w:rsid w:val="001505C5"/>
    <w:pPr>
      <w:spacing w:after="120"/>
    </w:pPr>
  </w:style>
  <w:style w:type="character" w:customStyle="1" w:styleId="BodyTextChar">
    <w:name w:val="Body Text Char"/>
    <w:basedOn w:val="DefaultParagraphFont"/>
    <w:link w:val="BodyText"/>
    <w:uiPriority w:val="99"/>
    <w:semiHidden/>
    <w:rsid w:val="00150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ils@goco.org" TargetMode="External"/><Relationship Id="rId4" Type="http://schemas.openxmlformats.org/officeDocument/2006/relationships/settings" Target="settings.xml"/><Relationship Id="rId9" Type="http://schemas.openxmlformats.org/officeDocument/2006/relationships/hyperlink" Target="mailto:trails@go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26D9A-E1B6-4CA9-97F4-0DC08F9D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jhouston</dc:creator>
  <cp:lastModifiedBy>Laura Cardon</cp:lastModifiedBy>
  <cp:revision>2</cp:revision>
  <cp:lastPrinted>2016-01-04T18:28:00Z</cp:lastPrinted>
  <dcterms:created xsi:type="dcterms:W3CDTF">2017-02-13T18:26:00Z</dcterms:created>
  <dcterms:modified xsi:type="dcterms:W3CDTF">2017-02-13T18:26:00Z</dcterms:modified>
</cp:coreProperties>
</file>